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ABF07" w14:textId="77777777" w:rsidR="00FF5A92" w:rsidRPr="00FF5A92" w:rsidRDefault="00FF5A92" w:rsidP="00FF5A92">
      <w:pPr>
        <w:adjustRightInd w:val="0"/>
        <w:snapToGrid w:val="0"/>
        <w:spacing w:after="0" w:line="240" w:lineRule="auto"/>
        <w:jc w:val="center"/>
        <w:rPr>
          <w:b/>
          <w:sz w:val="28"/>
          <w:szCs w:val="28"/>
        </w:rPr>
      </w:pPr>
      <w:r w:rsidRPr="00FF5A92">
        <w:rPr>
          <w:b/>
          <w:sz w:val="28"/>
          <w:szCs w:val="28"/>
        </w:rPr>
        <w:t xml:space="preserve">Digital Inequalities at High Schools in Thailand: </w:t>
      </w:r>
    </w:p>
    <w:p w14:paraId="0A04FCF4" w14:textId="77777777" w:rsidR="00FF5A92" w:rsidRDefault="00FF5A92" w:rsidP="00FF5A92">
      <w:pPr>
        <w:adjustRightInd w:val="0"/>
        <w:snapToGrid w:val="0"/>
        <w:spacing w:after="0" w:line="240" w:lineRule="auto"/>
        <w:jc w:val="center"/>
        <w:rPr>
          <w:b/>
          <w:sz w:val="28"/>
          <w:szCs w:val="28"/>
        </w:rPr>
      </w:pPr>
      <w:r w:rsidRPr="00FF5A92">
        <w:rPr>
          <w:b/>
          <w:sz w:val="28"/>
          <w:szCs w:val="28"/>
        </w:rPr>
        <w:t xml:space="preserve">A Survey-Based Exploration Leading to Expert-Backed Bridging Strategies </w:t>
      </w:r>
    </w:p>
    <w:p w14:paraId="30A9139B" w14:textId="10AA803A" w:rsidR="00F839AF" w:rsidRDefault="00C8119B" w:rsidP="00FF5A92">
      <w:pPr>
        <w:adjustRightInd w:val="0"/>
        <w:snapToGrid w:val="0"/>
        <w:spacing w:after="0" w:line="240" w:lineRule="auto"/>
        <w:jc w:val="center"/>
        <w:rPr>
          <w:i/>
          <w:szCs w:val="24"/>
        </w:rPr>
      </w:pPr>
      <w:r>
        <w:rPr>
          <w:b/>
          <w:sz w:val="28"/>
          <w:szCs w:val="28"/>
        </w:rPr>
        <w:t xml:space="preserve">(Page Count: </w:t>
      </w:r>
      <w:r w:rsidR="00896A75">
        <w:rPr>
          <w:b/>
          <w:sz w:val="28"/>
          <w:szCs w:val="28"/>
        </w:rPr>
        <w:t>1</w:t>
      </w:r>
      <w:r w:rsidR="006F78A7">
        <w:rPr>
          <w:b/>
          <w:sz w:val="28"/>
          <w:szCs w:val="28"/>
        </w:rPr>
        <w:t>0</w:t>
      </w:r>
      <w:r>
        <w:rPr>
          <w:b/>
          <w:sz w:val="28"/>
          <w:szCs w:val="28"/>
        </w:rPr>
        <w:t>)</w:t>
      </w:r>
      <w:r w:rsidR="00061C2E" w:rsidRPr="00170C78">
        <w:rPr>
          <w:i/>
          <w:szCs w:val="24"/>
        </w:rPr>
        <w:t xml:space="preserve"> </w:t>
      </w:r>
    </w:p>
    <w:p w14:paraId="6161F274" w14:textId="4167BF86" w:rsidR="00F839AF" w:rsidRPr="00CF7E52" w:rsidRDefault="00FF5A92" w:rsidP="00CF7E52">
      <w:pPr>
        <w:adjustRightInd w:val="0"/>
        <w:snapToGrid w:val="0"/>
        <w:spacing w:after="0" w:line="240" w:lineRule="auto"/>
        <w:jc w:val="center"/>
        <w:rPr>
          <w:szCs w:val="24"/>
        </w:rPr>
      </w:pPr>
      <w:r>
        <w:rPr>
          <w:szCs w:val="24"/>
        </w:rPr>
        <w:t>NANTHAKORN, Bob</w:t>
      </w:r>
      <w:r w:rsidR="00B9550D">
        <w:rPr>
          <w:szCs w:val="24"/>
        </w:rPr>
        <w:t xml:space="preserve"> </w:t>
      </w:r>
      <w:r w:rsidR="00B9550D" w:rsidRPr="00B9550D">
        <w:rPr>
          <w:szCs w:val="24"/>
          <w:vertAlign w:val="superscript"/>
        </w:rPr>
        <w:t>1</w:t>
      </w:r>
      <w:r w:rsidRPr="00170C78">
        <w:rPr>
          <w:szCs w:val="24"/>
        </w:rPr>
        <w:t>*</w:t>
      </w:r>
    </w:p>
    <w:p w14:paraId="059F417B" w14:textId="442B41E5" w:rsidR="00F839AF" w:rsidRDefault="00FF5A92" w:rsidP="00CF7E52">
      <w:pPr>
        <w:adjustRightInd w:val="0"/>
        <w:snapToGrid w:val="0"/>
        <w:spacing w:after="0" w:line="240" w:lineRule="auto"/>
        <w:jc w:val="center"/>
        <w:rPr>
          <w:szCs w:val="24"/>
        </w:rPr>
      </w:pPr>
      <w:r>
        <w:rPr>
          <w:szCs w:val="24"/>
        </w:rPr>
        <w:t>RACTHAM, Peter</w:t>
      </w:r>
      <w:r w:rsidR="00B9550D">
        <w:rPr>
          <w:szCs w:val="24"/>
        </w:rPr>
        <w:t xml:space="preserve"> </w:t>
      </w:r>
      <w:r w:rsidR="00F94965">
        <w:rPr>
          <w:szCs w:val="24"/>
          <w:vertAlign w:val="superscript"/>
        </w:rPr>
        <w:t>2</w:t>
      </w:r>
    </w:p>
    <w:p w14:paraId="499FD065" w14:textId="3C98C008" w:rsidR="006F5BB6" w:rsidRDefault="00FF5A92" w:rsidP="00CF7E52">
      <w:pPr>
        <w:adjustRightInd w:val="0"/>
        <w:snapToGrid w:val="0"/>
        <w:spacing w:after="0" w:line="240" w:lineRule="auto"/>
        <w:jc w:val="center"/>
        <w:rPr>
          <w:szCs w:val="24"/>
        </w:rPr>
      </w:pPr>
      <w:r>
        <w:rPr>
          <w:szCs w:val="24"/>
        </w:rPr>
        <w:t xml:space="preserve">SUWANNAKART, </w:t>
      </w:r>
      <w:proofErr w:type="spellStart"/>
      <w:r w:rsidRPr="00FF5A92">
        <w:rPr>
          <w:szCs w:val="24"/>
        </w:rPr>
        <w:t>Phatsaporn</w:t>
      </w:r>
      <w:proofErr w:type="spellEnd"/>
      <w:r w:rsidR="006F5BB6">
        <w:rPr>
          <w:szCs w:val="24"/>
        </w:rPr>
        <w:t xml:space="preserve"> </w:t>
      </w:r>
      <w:r w:rsidR="00F94965">
        <w:rPr>
          <w:szCs w:val="24"/>
          <w:vertAlign w:val="superscript"/>
        </w:rPr>
        <w:t>3</w:t>
      </w:r>
    </w:p>
    <w:p w14:paraId="130A7BD3" w14:textId="77777777" w:rsidR="00B9550D" w:rsidRPr="00CF7E52" w:rsidRDefault="00B9550D" w:rsidP="00B9550D">
      <w:pPr>
        <w:adjustRightInd w:val="0"/>
        <w:snapToGrid w:val="0"/>
        <w:spacing w:after="0" w:line="240" w:lineRule="auto"/>
        <w:jc w:val="both"/>
        <w:rPr>
          <w:sz w:val="20"/>
          <w:szCs w:val="20"/>
        </w:rPr>
      </w:pPr>
      <w:r w:rsidRPr="00CF7E52">
        <w:rPr>
          <w:sz w:val="20"/>
          <w:szCs w:val="20"/>
        </w:rPr>
        <w:t>_____________________</w:t>
      </w:r>
    </w:p>
    <w:p w14:paraId="143D0BEC" w14:textId="77777777" w:rsidR="00B9550D" w:rsidRPr="00CF7E52" w:rsidRDefault="00B9550D" w:rsidP="00B9550D">
      <w:pPr>
        <w:adjustRightInd w:val="0"/>
        <w:snapToGrid w:val="0"/>
        <w:spacing w:after="0" w:line="240" w:lineRule="auto"/>
        <w:jc w:val="both"/>
        <w:rPr>
          <w:sz w:val="20"/>
          <w:szCs w:val="20"/>
        </w:rPr>
      </w:pPr>
      <w:r w:rsidRPr="00CF7E52">
        <w:rPr>
          <w:sz w:val="20"/>
          <w:szCs w:val="20"/>
        </w:rPr>
        <w:t>*Corresponding author</w:t>
      </w:r>
    </w:p>
    <w:p w14:paraId="04FF0E0B" w14:textId="675B79B6" w:rsidR="006F5BB6" w:rsidRDefault="006F5BB6" w:rsidP="006F5BB6">
      <w:pPr>
        <w:adjustRightInd w:val="0"/>
        <w:snapToGrid w:val="0"/>
        <w:spacing w:after="0" w:line="240" w:lineRule="auto"/>
        <w:jc w:val="both"/>
        <w:rPr>
          <w:sz w:val="20"/>
          <w:szCs w:val="20"/>
        </w:rPr>
      </w:pPr>
      <w:r w:rsidRPr="00B9550D">
        <w:rPr>
          <w:sz w:val="20"/>
          <w:szCs w:val="20"/>
          <w:vertAlign w:val="superscript"/>
        </w:rPr>
        <w:t>1</w:t>
      </w:r>
      <w:r w:rsidRPr="00B9550D">
        <w:rPr>
          <w:sz w:val="20"/>
          <w:szCs w:val="20"/>
        </w:rPr>
        <w:t xml:space="preserve"> </w:t>
      </w:r>
      <w:r w:rsidR="00FF5A92">
        <w:rPr>
          <w:sz w:val="20"/>
          <w:szCs w:val="20"/>
        </w:rPr>
        <w:t xml:space="preserve">Thammasat Business School, Bangkok, Thailand, </w:t>
      </w:r>
      <w:r w:rsidR="00FF5A92" w:rsidRPr="00FF5A92">
        <w:rPr>
          <w:sz w:val="20"/>
          <w:szCs w:val="20"/>
        </w:rPr>
        <w:t>bob.nanthakorn@gmail.com</w:t>
      </w:r>
    </w:p>
    <w:p w14:paraId="47CA5D0A" w14:textId="03046D08" w:rsidR="006F5BB6" w:rsidRPr="00802544" w:rsidRDefault="006F5BB6" w:rsidP="006F5BB6">
      <w:pPr>
        <w:adjustRightInd w:val="0"/>
        <w:snapToGrid w:val="0"/>
        <w:spacing w:after="0" w:line="240" w:lineRule="auto"/>
        <w:jc w:val="both"/>
        <w:rPr>
          <w:sz w:val="20"/>
          <w:szCs w:val="20"/>
        </w:rPr>
      </w:pPr>
      <w:r>
        <w:rPr>
          <w:sz w:val="20"/>
          <w:szCs w:val="20"/>
          <w:vertAlign w:val="superscript"/>
        </w:rPr>
        <w:t xml:space="preserve">2 </w:t>
      </w:r>
      <w:r w:rsidR="00FF5A92">
        <w:rPr>
          <w:sz w:val="20"/>
          <w:szCs w:val="20"/>
        </w:rPr>
        <w:t xml:space="preserve">Thammasat Business School, Bangkok, Thailand, </w:t>
      </w:r>
      <w:r w:rsidR="00FF5A92" w:rsidRPr="00FF5A92">
        <w:rPr>
          <w:sz w:val="20"/>
          <w:szCs w:val="20"/>
        </w:rPr>
        <w:t>peter@tbs.tu.ac.th</w:t>
      </w:r>
    </w:p>
    <w:p w14:paraId="38AFA6C6" w14:textId="2197A13D" w:rsidR="00B9550D" w:rsidRDefault="00F94965" w:rsidP="00B9550D">
      <w:pPr>
        <w:adjustRightInd w:val="0"/>
        <w:snapToGrid w:val="0"/>
        <w:spacing w:after="0" w:line="240" w:lineRule="auto"/>
        <w:jc w:val="both"/>
        <w:rPr>
          <w:sz w:val="20"/>
          <w:szCs w:val="20"/>
        </w:rPr>
      </w:pPr>
      <w:r>
        <w:rPr>
          <w:sz w:val="20"/>
          <w:szCs w:val="20"/>
          <w:vertAlign w:val="superscript"/>
        </w:rPr>
        <w:t>3</w:t>
      </w:r>
      <w:r w:rsidR="006F5BB6" w:rsidRPr="00B9550D">
        <w:rPr>
          <w:sz w:val="20"/>
          <w:szCs w:val="20"/>
        </w:rPr>
        <w:t xml:space="preserve"> </w:t>
      </w:r>
      <w:r w:rsidR="00FF5A92">
        <w:rPr>
          <w:sz w:val="20"/>
          <w:szCs w:val="20"/>
        </w:rPr>
        <w:t xml:space="preserve">Thammasat Business School, Bangkok, Thailand, </w:t>
      </w:r>
      <w:r w:rsidR="008F2AB5" w:rsidRPr="008F2AB5">
        <w:rPr>
          <w:sz w:val="20"/>
          <w:szCs w:val="20"/>
        </w:rPr>
        <w:t>cuzauon@gmail.com</w:t>
      </w:r>
    </w:p>
    <w:p w14:paraId="251306ED" w14:textId="77777777" w:rsidR="00FF5A92" w:rsidRPr="00B9550D" w:rsidRDefault="00FF5A92" w:rsidP="00B9550D">
      <w:pPr>
        <w:adjustRightInd w:val="0"/>
        <w:snapToGrid w:val="0"/>
        <w:spacing w:after="0" w:line="240" w:lineRule="auto"/>
        <w:jc w:val="both"/>
        <w:rPr>
          <w:sz w:val="20"/>
          <w:szCs w:val="20"/>
        </w:rPr>
      </w:pPr>
    </w:p>
    <w:p w14:paraId="459DDF15" w14:textId="77777777" w:rsidR="00F839AF" w:rsidRPr="00254C01" w:rsidRDefault="00F839AF" w:rsidP="00CF7E52">
      <w:pPr>
        <w:adjustRightInd w:val="0"/>
        <w:snapToGrid w:val="0"/>
        <w:spacing w:after="0" w:line="240" w:lineRule="auto"/>
        <w:jc w:val="center"/>
        <w:rPr>
          <w:rFonts w:eastAsia="DFKai-SB"/>
          <w:b/>
          <w:caps/>
          <w:sz w:val="20"/>
          <w:szCs w:val="20"/>
        </w:rPr>
      </w:pPr>
      <w:r w:rsidRPr="00254C01">
        <w:rPr>
          <w:rFonts w:eastAsia="DFKai-SB"/>
          <w:b/>
          <w:caps/>
          <w:sz w:val="20"/>
          <w:szCs w:val="20"/>
        </w:rPr>
        <w:t>ABSTRACT</w:t>
      </w:r>
    </w:p>
    <w:p w14:paraId="256650E1" w14:textId="77777777" w:rsidR="008F2AB5" w:rsidRPr="008F2AB5" w:rsidRDefault="008F2AB5" w:rsidP="008F2AB5">
      <w:pPr>
        <w:adjustRightInd w:val="0"/>
        <w:snapToGrid w:val="0"/>
        <w:spacing w:after="0" w:line="240" w:lineRule="auto"/>
        <w:jc w:val="both"/>
        <w:rPr>
          <w:bCs/>
          <w:sz w:val="20"/>
          <w:szCs w:val="20"/>
        </w:rPr>
      </w:pPr>
      <w:r w:rsidRPr="008F2AB5">
        <w:rPr>
          <w:bCs/>
          <w:sz w:val="20"/>
          <w:szCs w:val="20"/>
          <w:u w:val="single"/>
        </w:rPr>
        <w:t>Purpose:</w:t>
      </w:r>
      <w:r w:rsidRPr="008F2AB5">
        <w:rPr>
          <w:bCs/>
          <w:sz w:val="20"/>
          <w:szCs w:val="20"/>
        </w:rPr>
        <w:t xml:space="preserve"> The purpose of this research is to explore the accessibility of online education for high school students in Thailand. It especially focuses on identifying the inequalities among Thai students in terms of availability of IT hardware, internet access, and IT skills by comparing the results of surveys of students in urban areas with those from students in rural areas within Thailand. Based on these findings and input from experts in the Thai education system, strategies to reduce digital inequalities are presented.</w:t>
      </w:r>
    </w:p>
    <w:p w14:paraId="61399B22" w14:textId="77777777" w:rsidR="008F2AB5" w:rsidRPr="008F2AB5" w:rsidRDefault="008F2AB5" w:rsidP="008F2AB5">
      <w:pPr>
        <w:adjustRightInd w:val="0"/>
        <w:snapToGrid w:val="0"/>
        <w:spacing w:after="0" w:line="240" w:lineRule="auto"/>
        <w:jc w:val="both"/>
        <w:rPr>
          <w:bCs/>
          <w:sz w:val="20"/>
          <w:szCs w:val="20"/>
        </w:rPr>
      </w:pPr>
      <w:r w:rsidRPr="008F2AB5">
        <w:rPr>
          <w:bCs/>
          <w:sz w:val="20"/>
          <w:szCs w:val="20"/>
          <w:u w:val="single"/>
        </w:rPr>
        <w:t>Design/methodology/approach:</w:t>
      </w:r>
      <w:r w:rsidRPr="008F2AB5">
        <w:rPr>
          <w:bCs/>
          <w:sz w:val="20"/>
          <w:szCs w:val="20"/>
        </w:rPr>
        <w:t xml:space="preserve"> To fulfill the objectives of this research, primary data is collected through online surveys with Thai high school students </w:t>
      </w:r>
      <w:proofErr w:type="gramStart"/>
      <w:r w:rsidRPr="008F2AB5">
        <w:rPr>
          <w:bCs/>
          <w:sz w:val="20"/>
          <w:szCs w:val="20"/>
        </w:rPr>
        <w:t>in order to</w:t>
      </w:r>
      <w:proofErr w:type="gramEnd"/>
      <w:r w:rsidRPr="008F2AB5">
        <w:rPr>
          <w:bCs/>
          <w:sz w:val="20"/>
          <w:szCs w:val="20"/>
        </w:rPr>
        <w:t xml:space="preserve"> explore digital inequalities. Additionally, semi-structured interviews with experts on Thai education are conducted </w:t>
      </w:r>
      <w:proofErr w:type="gramStart"/>
      <w:r w:rsidRPr="008F2AB5">
        <w:rPr>
          <w:bCs/>
          <w:sz w:val="20"/>
          <w:szCs w:val="20"/>
        </w:rPr>
        <w:t>in order to</w:t>
      </w:r>
      <w:proofErr w:type="gramEnd"/>
      <w:r w:rsidRPr="008F2AB5">
        <w:rPr>
          <w:bCs/>
          <w:sz w:val="20"/>
          <w:szCs w:val="20"/>
        </w:rPr>
        <w:t xml:space="preserve"> evaluate the findings from the students’ survey responses and to generate bridging strategies. Moreover, a regional comparison based on findings from research conducted in neighboring countries will enable an analysis of the findings in an international context.</w:t>
      </w:r>
    </w:p>
    <w:p w14:paraId="7A01478E" w14:textId="77777777" w:rsidR="008F2AB5" w:rsidRPr="008F2AB5" w:rsidRDefault="008F2AB5" w:rsidP="008F2AB5">
      <w:pPr>
        <w:adjustRightInd w:val="0"/>
        <w:snapToGrid w:val="0"/>
        <w:spacing w:after="0" w:line="240" w:lineRule="auto"/>
        <w:jc w:val="both"/>
        <w:rPr>
          <w:bCs/>
          <w:sz w:val="20"/>
          <w:szCs w:val="20"/>
        </w:rPr>
      </w:pPr>
      <w:r w:rsidRPr="008F2AB5">
        <w:rPr>
          <w:bCs/>
          <w:sz w:val="20"/>
          <w:szCs w:val="20"/>
          <w:u w:val="single"/>
        </w:rPr>
        <w:t>Findings:</w:t>
      </w:r>
      <w:r w:rsidRPr="008F2AB5">
        <w:rPr>
          <w:bCs/>
          <w:sz w:val="20"/>
          <w:szCs w:val="20"/>
        </w:rPr>
        <w:t xml:space="preserve"> This research provides information and insights into digital inequalities existing in the Thai education system. It reveals insights into the availability of IT hardware and access to the internet for online education, as well as the IT skills of high school students across Thailand. It highlights the differences in these areas between urban and rural locations within the country. Based on these findings, expert-backed recommendations are provided to bridge these inequalities.</w:t>
      </w:r>
    </w:p>
    <w:p w14:paraId="10188B68" w14:textId="1E231B7B" w:rsidR="008F2AB5" w:rsidRPr="008F2AB5" w:rsidRDefault="008F2AB5" w:rsidP="008F2AB5">
      <w:pPr>
        <w:adjustRightInd w:val="0"/>
        <w:snapToGrid w:val="0"/>
        <w:spacing w:after="0" w:line="240" w:lineRule="auto"/>
        <w:jc w:val="both"/>
        <w:rPr>
          <w:bCs/>
          <w:sz w:val="20"/>
          <w:szCs w:val="20"/>
        </w:rPr>
      </w:pPr>
      <w:r w:rsidRPr="008F2AB5">
        <w:rPr>
          <w:bCs/>
          <w:sz w:val="20"/>
          <w:szCs w:val="20"/>
          <w:u w:val="single"/>
        </w:rPr>
        <w:t>Originality/value:</w:t>
      </w:r>
      <w:r w:rsidRPr="008F2AB5">
        <w:rPr>
          <w:bCs/>
          <w:sz w:val="20"/>
          <w:szCs w:val="20"/>
        </w:rPr>
        <w:t xml:space="preserve"> The demand for IT in education is increasing significantly. Recent developments, such as the COVID-19 pandemic, have accelerated such trends. These rapid evolutions need to be explored regularly </w:t>
      </w:r>
      <w:proofErr w:type="gramStart"/>
      <w:r w:rsidRPr="008F2AB5">
        <w:rPr>
          <w:bCs/>
          <w:sz w:val="20"/>
          <w:szCs w:val="20"/>
        </w:rPr>
        <w:t>in order to</w:t>
      </w:r>
      <w:proofErr w:type="gramEnd"/>
      <w:r w:rsidRPr="008F2AB5">
        <w:rPr>
          <w:bCs/>
          <w:sz w:val="20"/>
          <w:szCs w:val="20"/>
        </w:rPr>
        <w:t xml:space="preserve"> inform appropriate intervention strategies. Therefore, this research contributes to academia and enhances the ability of stakeholders and decision-makers in Thailand’s education sector to respond effectively to the increasing digital inequalities experienced by Thai high school students.</w:t>
      </w:r>
    </w:p>
    <w:p w14:paraId="32617E40" w14:textId="77777777" w:rsidR="00F839AF" w:rsidRPr="00F669F4" w:rsidRDefault="00F839AF" w:rsidP="00CF7E52">
      <w:pPr>
        <w:adjustRightInd w:val="0"/>
        <w:snapToGrid w:val="0"/>
        <w:spacing w:after="0" w:line="240" w:lineRule="auto"/>
        <w:jc w:val="both"/>
        <w:rPr>
          <w:sz w:val="20"/>
          <w:szCs w:val="20"/>
        </w:rPr>
      </w:pPr>
    </w:p>
    <w:p w14:paraId="61352541" w14:textId="5FC36DAB" w:rsidR="00F839AF" w:rsidRDefault="00F839AF" w:rsidP="00CF7E52">
      <w:pPr>
        <w:adjustRightInd w:val="0"/>
        <w:snapToGrid w:val="0"/>
        <w:spacing w:after="0" w:line="240" w:lineRule="auto"/>
        <w:jc w:val="both"/>
        <w:rPr>
          <w:sz w:val="20"/>
          <w:szCs w:val="20"/>
        </w:rPr>
      </w:pPr>
      <w:r w:rsidRPr="00CF7E52">
        <w:rPr>
          <w:i/>
          <w:sz w:val="20"/>
          <w:szCs w:val="20"/>
        </w:rPr>
        <w:t>Keywords</w:t>
      </w:r>
      <w:r w:rsidRPr="00CF7E52">
        <w:rPr>
          <w:sz w:val="20"/>
          <w:szCs w:val="20"/>
        </w:rPr>
        <w:t xml:space="preserve">: </w:t>
      </w:r>
      <w:r w:rsidR="004B040A" w:rsidRPr="004B040A">
        <w:rPr>
          <w:sz w:val="20"/>
          <w:szCs w:val="20"/>
        </w:rPr>
        <w:t>Digital Inequalities, Digital Divide, IT Hardware Accessibility, IT Skills, High School Students, Thailand</w:t>
      </w:r>
      <w:r w:rsidR="004B040A">
        <w:rPr>
          <w:sz w:val="20"/>
          <w:szCs w:val="20"/>
        </w:rPr>
        <w:t>.</w:t>
      </w:r>
    </w:p>
    <w:p w14:paraId="4EE31DCE" w14:textId="77777777" w:rsidR="00F839AF" w:rsidRPr="00CF7E52" w:rsidRDefault="00F839AF" w:rsidP="00CF7E52">
      <w:pPr>
        <w:adjustRightInd w:val="0"/>
        <w:snapToGrid w:val="0"/>
        <w:spacing w:after="0" w:line="240" w:lineRule="auto"/>
        <w:jc w:val="both"/>
        <w:rPr>
          <w:sz w:val="20"/>
          <w:szCs w:val="20"/>
        </w:rPr>
      </w:pPr>
    </w:p>
    <w:p w14:paraId="79FB56F4" w14:textId="77777777" w:rsidR="00254C01" w:rsidRPr="00254C01" w:rsidRDefault="00254C01" w:rsidP="00254C01">
      <w:pPr>
        <w:adjustRightInd w:val="0"/>
        <w:snapToGrid w:val="0"/>
        <w:spacing w:after="0" w:line="240" w:lineRule="auto"/>
        <w:jc w:val="center"/>
        <w:rPr>
          <w:b/>
          <w:caps/>
          <w:sz w:val="20"/>
          <w:szCs w:val="20"/>
        </w:rPr>
      </w:pPr>
      <w:r>
        <w:rPr>
          <w:rFonts w:eastAsia="DFKai-SB"/>
          <w:b/>
          <w:caps/>
          <w:sz w:val="20"/>
          <w:szCs w:val="20"/>
        </w:rPr>
        <w:t>Introduction</w:t>
      </w:r>
    </w:p>
    <w:p w14:paraId="6C00B454" w14:textId="3A4082E0" w:rsidR="008F2AB5" w:rsidRPr="008F2AB5" w:rsidRDefault="008F2AB5" w:rsidP="008F2AB5">
      <w:pPr>
        <w:adjustRightInd w:val="0"/>
        <w:snapToGrid w:val="0"/>
        <w:spacing w:after="0" w:line="240" w:lineRule="auto"/>
        <w:jc w:val="both"/>
        <w:rPr>
          <w:rFonts w:eastAsia="DFKai-SB"/>
          <w:bCs/>
          <w:sz w:val="20"/>
          <w:szCs w:val="20"/>
        </w:rPr>
      </w:pPr>
      <w:r w:rsidRPr="008F2AB5">
        <w:rPr>
          <w:rFonts w:eastAsia="DFKai-SB"/>
          <w:bCs/>
          <w:sz w:val="20"/>
          <w:szCs w:val="20"/>
        </w:rPr>
        <w:t>The importance of the usage of IT in education has increased significantly in the last few years. This importance reached its highest point so far during the COVID-19 pandemic in which the classical form of onsite teaching had to be adapted into online teaching without prior notice and in the shortest possible time. This led to issues not only in the Thai education system but also globally. (</w:t>
      </w:r>
      <w:proofErr w:type="spellStart"/>
      <w:r w:rsidRPr="008F2AB5">
        <w:rPr>
          <w:rFonts w:eastAsia="DFKai-SB"/>
          <w:bCs/>
          <w:sz w:val="20"/>
          <w:szCs w:val="20"/>
        </w:rPr>
        <w:t>Imsa-ard</w:t>
      </w:r>
      <w:proofErr w:type="spellEnd"/>
      <w:r w:rsidRPr="008F2AB5">
        <w:rPr>
          <w:rFonts w:eastAsia="DFKai-SB"/>
          <w:bCs/>
          <w:sz w:val="20"/>
          <w:szCs w:val="20"/>
        </w:rPr>
        <w:t>, 2020; Satoshi, 2022) The Thai administration initiated intense programs more than ten years ago to improve access to IT for students. This program was stopped following the coup d’état in 2014. (</w:t>
      </w:r>
      <w:bookmarkStart w:id="0" w:name="_Hlk114579971"/>
      <w:r w:rsidRPr="008F2AB5">
        <w:rPr>
          <w:rFonts w:eastAsia="DFKai-SB"/>
          <w:bCs/>
          <w:sz w:val="20"/>
          <w:szCs w:val="20"/>
        </w:rPr>
        <w:t>Todd, 2015</w:t>
      </w:r>
      <w:r w:rsidR="00832B20">
        <w:rPr>
          <w:rFonts w:eastAsia="DFKai-SB"/>
          <w:bCs/>
          <w:sz w:val="20"/>
          <w:szCs w:val="20"/>
        </w:rPr>
        <w:t xml:space="preserve">; </w:t>
      </w:r>
      <w:proofErr w:type="spellStart"/>
      <w:r w:rsidR="00832B20" w:rsidRPr="00832B20">
        <w:rPr>
          <w:rFonts w:eastAsia="DFKai-SB"/>
          <w:bCs/>
          <w:sz w:val="20"/>
          <w:szCs w:val="20"/>
        </w:rPr>
        <w:t>Tubplee</w:t>
      </w:r>
      <w:proofErr w:type="spellEnd"/>
      <w:r w:rsidR="00832B20" w:rsidRPr="008F2AB5">
        <w:rPr>
          <w:rFonts w:eastAsia="DFKai-SB"/>
          <w:bCs/>
          <w:sz w:val="20"/>
          <w:szCs w:val="20"/>
        </w:rPr>
        <w:t>, 2019</w:t>
      </w:r>
      <w:bookmarkEnd w:id="0"/>
      <w:r w:rsidRPr="008F2AB5">
        <w:rPr>
          <w:rFonts w:eastAsia="DFKai-SB"/>
          <w:bCs/>
          <w:sz w:val="20"/>
          <w:szCs w:val="20"/>
        </w:rPr>
        <w:t>) Access to IT is of high importance in the knowledge economy. Limitations caused by differences within the society of a country, for example, lead to disadvantages and inequalities— a so-called ‘digital divide.’ (</w:t>
      </w:r>
      <w:proofErr w:type="spellStart"/>
      <w:r w:rsidRPr="008F2AB5">
        <w:rPr>
          <w:rFonts w:eastAsia="DFKai-SB"/>
          <w:bCs/>
          <w:sz w:val="20"/>
          <w:szCs w:val="20"/>
        </w:rPr>
        <w:t>Giebel</w:t>
      </w:r>
      <w:proofErr w:type="spellEnd"/>
      <w:r w:rsidRPr="008F2AB5">
        <w:rPr>
          <w:rFonts w:eastAsia="DFKai-SB"/>
          <w:bCs/>
          <w:sz w:val="20"/>
          <w:szCs w:val="20"/>
        </w:rPr>
        <w:t>, 2013)</w:t>
      </w:r>
    </w:p>
    <w:p w14:paraId="7212D9D2" w14:textId="77777777" w:rsidR="008F2AB5" w:rsidRPr="008F2AB5" w:rsidRDefault="008F2AB5" w:rsidP="008F2AB5">
      <w:pPr>
        <w:adjustRightInd w:val="0"/>
        <w:snapToGrid w:val="0"/>
        <w:spacing w:after="0" w:line="240" w:lineRule="auto"/>
        <w:jc w:val="both"/>
        <w:rPr>
          <w:rFonts w:eastAsia="DFKai-SB"/>
          <w:bCs/>
          <w:sz w:val="20"/>
          <w:szCs w:val="20"/>
        </w:rPr>
      </w:pPr>
    </w:p>
    <w:p w14:paraId="583B4F4A" w14:textId="77777777" w:rsidR="008F2AB5" w:rsidRPr="008F2AB5" w:rsidRDefault="008F2AB5" w:rsidP="008F2AB5">
      <w:pPr>
        <w:adjustRightInd w:val="0"/>
        <w:snapToGrid w:val="0"/>
        <w:spacing w:after="0" w:line="240" w:lineRule="auto"/>
        <w:jc w:val="both"/>
        <w:rPr>
          <w:rFonts w:eastAsia="DFKai-SB"/>
          <w:bCs/>
          <w:sz w:val="20"/>
          <w:szCs w:val="20"/>
        </w:rPr>
      </w:pPr>
      <w:r w:rsidRPr="008F2AB5">
        <w:rPr>
          <w:rFonts w:eastAsia="DFKai-SB"/>
          <w:bCs/>
          <w:sz w:val="20"/>
          <w:szCs w:val="20"/>
        </w:rPr>
        <w:t>The Thai educational system is managed, organized, and overseen by the Ministry of Education (MOE). The ministry defines the national educational standards and aims to provide education for every age group of Thai people. To do so, it has divided students into three main groups (</w:t>
      </w:r>
      <w:proofErr w:type="spellStart"/>
      <w:r w:rsidRPr="008F2AB5">
        <w:rPr>
          <w:rFonts w:eastAsia="DFKai-SB"/>
          <w:bCs/>
          <w:sz w:val="20"/>
          <w:szCs w:val="20"/>
        </w:rPr>
        <w:t>Phumphongkhochasorn</w:t>
      </w:r>
      <w:proofErr w:type="spellEnd"/>
      <w:r w:rsidRPr="008F2AB5">
        <w:rPr>
          <w:rFonts w:eastAsia="DFKai-SB"/>
          <w:bCs/>
          <w:sz w:val="20"/>
          <w:szCs w:val="20"/>
        </w:rPr>
        <w:t xml:space="preserve"> et.al., 2021):</w:t>
      </w:r>
    </w:p>
    <w:p w14:paraId="765DA96A" w14:textId="6BDA16C8" w:rsidR="008F2AB5" w:rsidRPr="008F2AB5" w:rsidRDefault="008F2AB5" w:rsidP="008F2AB5">
      <w:pPr>
        <w:pStyle w:val="ListParagraph"/>
        <w:numPr>
          <w:ilvl w:val="0"/>
          <w:numId w:val="9"/>
        </w:numPr>
        <w:adjustRightInd w:val="0"/>
        <w:snapToGrid w:val="0"/>
        <w:spacing w:after="0" w:line="240" w:lineRule="auto"/>
        <w:jc w:val="both"/>
        <w:rPr>
          <w:rFonts w:eastAsia="DFKai-SB"/>
          <w:bCs/>
          <w:sz w:val="20"/>
          <w:szCs w:val="20"/>
        </w:rPr>
      </w:pPr>
      <w:r w:rsidRPr="008F2AB5">
        <w:rPr>
          <w:rFonts w:eastAsia="DFKai-SB" w:hint="eastAsia"/>
          <w:bCs/>
          <w:sz w:val="20"/>
          <w:szCs w:val="20"/>
        </w:rPr>
        <w:t>Pre-school education (optional, starting from the age of three years)</w:t>
      </w:r>
    </w:p>
    <w:p w14:paraId="0239380E" w14:textId="463432EA" w:rsidR="008F2AB5" w:rsidRPr="008F2AB5" w:rsidRDefault="008F2AB5" w:rsidP="008F2AB5">
      <w:pPr>
        <w:pStyle w:val="ListParagraph"/>
        <w:numPr>
          <w:ilvl w:val="0"/>
          <w:numId w:val="9"/>
        </w:numPr>
        <w:adjustRightInd w:val="0"/>
        <w:snapToGrid w:val="0"/>
        <w:spacing w:after="0" w:line="240" w:lineRule="auto"/>
        <w:jc w:val="both"/>
        <w:rPr>
          <w:rFonts w:eastAsia="DFKai-SB"/>
          <w:bCs/>
          <w:sz w:val="20"/>
          <w:szCs w:val="20"/>
        </w:rPr>
      </w:pPr>
      <w:r w:rsidRPr="008F2AB5">
        <w:rPr>
          <w:rFonts w:eastAsia="DFKai-SB" w:hint="eastAsia"/>
          <w:bCs/>
          <w:sz w:val="20"/>
          <w:szCs w:val="20"/>
        </w:rPr>
        <w:t>Primary school education (6-year program known as</w:t>
      </w:r>
      <w:r w:rsidR="00395499">
        <w:rPr>
          <w:rFonts w:eastAsia="DFKai-SB"/>
          <w:bCs/>
          <w:sz w:val="20"/>
          <w:szCs w:val="20"/>
        </w:rPr>
        <w:t xml:space="preserve"> “</w:t>
      </w:r>
      <w:proofErr w:type="spellStart"/>
      <w:r w:rsidRPr="008F2AB5">
        <w:rPr>
          <w:rFonts w:eastAsia="DFKai-SB" w:hint="eastAsia"/>
          <w:bCs/>
          <w:sz w:val="20"/>
          <w:szCs w:val="20"/>
        </w:rPr>
        <w:t>Prathom</w:t>
      </w:r>
      <w:proofErr w:type="spellEnd"/>
      <w:r w:rsidR="00395499">
        <w:rPr>
          <w:rFonts w:eastAsia="DFKai-SB"/>
          <w:bCs/>
          <w:sz w:val="20"/>
          <w:szCs w:val="20"/>
        </w:rPr>
        <w:t>”</w:t>
      </w:r>
      <w:r w:rsidRPr="008F2AB5">
        <w:rPr>
          <w:rFonts w:eastAsia="DFKai-SB" w:hint="eastAsia"/>
          <w:bCs/>
          <w:sz w:val="20"/>
          <w:szCs w:val="20"/>
        </w:rPr>
        <w:t>, Thai classes P1 to P6)</w:t>
      </w:r>
    </w:p>
    <w:p w14:paraId="68281DF7" w14:textId="036A3419" w:rsidR="008F2AB5" w:rsidRPr="008F2AB5" w:rsidRDefault="008F2AB5" w:rsidP="008F2AB5">
      <w:pPr>
        <w:pStyle w:val="ListParagraph"/>
        <w:numPr>
          <w:ilvl w:val="0"/>
          <w:numId w:val="9"/>
        </w:numPr>
        <w:adjustRightInd w:val="0"/>
        <w:snapToGrid w:val="0"/>
        <w:spacing w:after="0" w:line="240" w:lineRule="auto"/>
        <w:jc w:val="both"/>
        <w:rPr>
          <w:rFonts w:eastAsia="DFKai-SB"/>
          <w:bCs/>
          <w:sz w:val="20"/>
          <w:szCs w:val="20"/>
        </w:rPr>
      </w:pPr>
      <w:r w:rsidRPr="008F2AB5">
        <w:rPr>
          <w:rFonts w:eastAsia="DFKai-SB" w:hint="eastAsia"/>
          <w:bCs/>
          <w:sz w:val="20"/>
          <w:szCs w:val="20"/>
        </w:rPr>
        <w:t>Secondary school education / high school education (6-year program known as</w:t>
      </w:r>
      <w:r w:rsidR="00395499">
        <w:rPr>
          <w:rFonts w:eastAsia="DFKai-SB"/>
          <w:bCs/>
          <w:sz w:val="20"/>
          <w:szCs w:val="20"/>
        </w:rPr>
        <w:t xml:space="preserve"> “</w:t>
      </w:r>
      <w:proofErr w:type="spellStart"/>
      <w:r w:rsidRPr="008F2AB5">
        <w:rPr>
          <w:rFonts w:eastAsia="DFKai-SB" w:hint="eastAsia"/>
          <w:bCs/>
          <w:sz w:val="20"/>
          <w:szCs w:val="20"/>
        </w:rPr>
        <w:t>Mattayom</w:t>
      </w:r>
      <w:proofErr w:type="spellEnd"/>
      <w:r w:rsidR="00395499">
        <w:rPr>
          <w:rFonts w:eastAsia="DFKai-SB"/>
          <w:bCs/>
          <w:sz w:val="20"/>
          <w:szCs w:val="20"/>
        </w:rPr>
        <w:t>”</w:t>
      </w:r>
      <w:r w:rsidRPr="008F2AB5">
        <w:rPr>
          <w:rFonts w:eastAsia="DFKai-SB" w:hint="eastAsia"/>
          <w:bCs/>
          <w:sz w:val="20"/>
          <w:szCs w:val="20"/>
        </w:rPr>
        <w:t>, Thai classes M1 to M6)</w:t>
      </w:r>
    </w:p>
    <w:p w14:paraId="6612855E" w14:textId="77777777" w:rsidR="008F2AB5" w:rsidRPr="008F2AB5" w:rsidRDefault="008F2AB5" w:rsidP="008F2AB5">
      <w:pPr>
        <w:adjustRightInd w:val="0"/>
        <w:snapToGrid w:val="0"/>
        <w:spacing w:after="0" w:line="240" w:lineRule="auto"/>
        <w:jc w:val="both"/>
        <w:rPr>
          <w:rFonts w:eastAsia="DFKai-SB"/>
          <w:bCs/>
          <w:sz w:val="20"/>
          <w:szCs w:val="20"/>
        </w:rPr>
      </w:pPr>
    </w:p>
    <w:p w14:paraId="6F93428F" w14:textId="77777777" w:rsidR="008F2AB5" w:rsidRPr="008F2AB5" w:rsidRDefault="008F2AB5" w:rsidP="008F2AB5">
      <w:pPr>
        <w:adjustRightInd w:val="0"/>
        <w:snapToGrid w:val="0"/>
        <w:spacing w:after="0" w:line="240" w:lineRule="auto"/>
        <w:jc w:val="both"/>
        <w:rPr>
          <w:rFonts w:eastAsia="DFKai-SB"/>
          <w:bCs/>
          <w:sz w:val="20"/>
          <w:szCs w:val="20"/>
        </w:rPr>
      </w:pPr>
      <w:r w:rsidRPr="008F2AB5">
        <w:rPr>
          <w:rFonts w:eastAsia="DFKai-SB"/>
          <w:bCs/>
          <w:sz w:val="20"/>
          <w:szCs w:val="20"/>
        </w:rPr>
        <w:t xml:space="preserve">Besides the MOE’s aim to teach Thai students all relevant knowledge in the context of Thai culture, teaching technology and especially IT-related skills have been part of the curriculum for several years. Such activities have especially been clustered as part of a program called ‘Thailand 4.0’. It divides the IT skills of people into three groups </w:t>
      </w:r>
      <w:proofErr w:type="gramStart"/>
      <w:r w:rsidRPr="008F2AB5">
        <w:rPr>
          <w:rFonts w:eastAsia="DFKai-SB"/>
          <w:bCs/>
          <w:sz w:val="20"/>
          <w:szCs w:val="20"/>
        </w:rPr>
        <w:t>in order to</w:t>
      </w:r>
      <w:proofErr w:type="gramEnd"/>
      <w:r w:rsidRPr="008F2AB5">
        <w:rPr>
          <w:rFonts w:eastAsia="DFKai-SB"/>
          <w:bCs/>
          <w:sz w:val="20"/>
          <w:szCs w:val="20"/>
        </w:rPr>
        <w:t xml:space="preserve"> develop their skills according to their capabilities and needs: (</w:t>
      </w:r>
      <w:proofErr w:type="spellStart"/>
      <w:r w:rsidRPr="008F2AB5">
        <w:rPr>
          <w:rFonts w:eastAsia="DFKai-SB"/>
          <w:bCs/>
          <w:sz w:val="20"/>
          <w:szCs w:val="20"/>
        </w:rPr>
        <w:t>Phumphongkhochasorn</w:t>
      </w:r>
      <w:proofErr w:type="spellEnd"/>
      <w:r w:rsidRPr="008F2AB5">
        <w:rPr>
          <w:rFonts w:eastAsia="DFKai-SB"/>
          <w:bCs/>
          <w:sz w:val="20"/>
          <w:szCs w:val="20"/>
        </w:rPr>
        <w:t xml:space="preserve"> et.al., 2021; </w:t>
      </w:r>
      <w:proofErr w:type="spellStart"/>
      <w:r w:rsidRPr="008F2AB5">
        <w:rPr>
          <w:rFonts w:eastAsia="DFKai-SB"/>
          <w:bCs/>
          <w:sz w:val="20"/>
          <w:szCs w:val="20"/>
        </w:rPr>
        <w:t>Sombunsin</w:t>
      </w:r>
      <w:proofErr w:type="spellEnd"/>
      <w:r w:rsidRPr="008F2AB5">
        <w:rPr>
          <w:rFonts w:eastAsia="DFKai-SB"/>
          <w:bCs/>
          <w:sz w:val="20"/>
          <w:szCs w:val="20"/>
        </w:rPr>
        <w:t xml:space="preserve"> </w:t>
      </w:r>
      <w:proofErr w:type="spellStart"/>
      <w:r w:rsidRPr="008F2AB5">
        <w:rPr>
          <w:rFonts w:eastAsia="DFKai-SB"/>
          <w:bCs/>
          <w:sz w:val="20"/>
          <w:szCs w:val="20"/>
        </w:rPr>
        <w:t>andWannasri</w:t>
      </w:r>
      <w:proofErr w:type="spellEnd"/>
      <w:r w:rsidRPr="008F2AB5">
        <w:rPr>
          <w:rFonts w:eastAsia="DFKai-SB"/>
          <w:bCs/>
          <w:sz w:val="20"/>
          <w:szCs w:val="20"/>
        </w:rPr>
        <w:t>, 2022)</w:t>
      </w:r>
    </w:p>
    <w:p w14:paraId="7F6D58DD" w14:textId="0A78B74D" w:rsidR="008F2AB5" w:rsidRPr="008F2AB5" w:rsidRDefault="008F2AB5" w:rsidP="008F2AB5">
      <w:pPr>
        <w:pStyle w:val="ListParagraph"/>
        <w:numPr>
          <w:ilvl w:val="0"/>
          <w:numId w:val="11"/>
        </w:numPr>
        <w:adjustRightInd w:val="0"/>
        <w:snapToGrid w:val="0"/>
        <w:spacing w:after="0" w:line="240" w:lineRule="auto"/>
        <w:jc w:val="both"/>
        <w:rPr>
          <w:rFonts w:eastAsia="DFKai-SB"/>
          <w:bCs/>
          <w:sz w:val="20"/>
          <w:szCs w:val="20"/>
        </w:rPr>
      </w:pPr>
      <w:r w:rsidRPr="008F2AB5">
        <w:rPr>
          <w:rFonts w:eastAsia="DFKai-SB"/>
          <w:bCs/>
          <w:sz w:val="20"/>
          <w:szCs w:val="20"/>
        </w:rPr>
        <w:t>IT skills at a beginner level</w:t>
      </w:r>
    </w:p>
    <w:p w14:paraId="20F70C4D" w14:textId="16D748EE" w:rsidR="008F2AB5" w:rsidRPr="008F2AB5" w:rsidRDefault="008F2AB5" w:rsidP="008F2AB5">
      <w:pPr>
        <w:pStyle w:val="ListParagraph"/>
        <w:numPr>
          <w:ilvl w:val="0"/>
          <w:numId w:val="11"/>
        </w:numPr>
        <w:adjustRightInd w:val="0"/>
        <w:snapToGrid w:val="0"/>
        <w:spacing w:after="0" w:line="240" w:lineRule="auto"/>
        <w:jc w:val="both"/>
        <w:rPr>
          <w:rFonts w:eastAsia="DFKai-SB"/>
          <w:bCs/>
          <w:sz w:val="20"/>
          <w:szCs w:val="20"/>
        </w:rPr>
      </w:pPr>
      <w:r w:rsidRPr="008F2AB5">
        <w:rPr>
          <w:rFonts w:eastAsia="DFKai-SB"/>
          <w:bCs/>
          <w:sz w:val="20"/>
          <w:szCs w:val="20"/>
        </w:rPr>
        <w:t>IT skills at an intermediate level</w:t>
      </w:r>
    </w:p>
    <w:p w14:paraId="409F9CBF" w14:textId="27F74B72" w:rsidR="008F2AB5" w:rsidRPr="008F2AB5" w:rsidRDefault="008F2AB5" w:rsidP="008F2AB5">
      <w:pPr>
        <w:pStyle w:val="ListParagraph"/>
        <w:numPr>
          <w:ilvl w:val="0"/>
          <w:numId w:val="11"/>
        </w:numPr>
        <w:adjustRightInd w:val="0"/>
        <w:snapToGrid w:val="0"/>
        <w:spacing w:after="0" w:line="240" w:lineRule="auto"/>
        <w:jc w:val="both"/>
        <w:rPr>
          <w:rFonts w:eastAsia="DFKai-SB"/>
          <w:bCs/>
          <w:sz w:val="20"/>
          <w:szCs w:val="20"/>
        </w:rPr>
      </w:pPr>
      <w:r w:rsidRPr="008F2AB5">
        <w:rPr>
          <w:rFonts w:eastAsia="DFKai-SB"/>
          <w:bCs/>
          <w:sz w:val="20"/>
          <w:szCs w:val="20"/>
        </w:rPr>
        <w:t>IT skills at an advanced or expert level</w:t>
      </w:r>
    </w:p>
    <w:p w14:paraId="464D1CC2" w14:textId="77777777" w:rsidR="008F2AB5" w:rsidRPr="008F2AB5" w:rsidRDefault="008F2AB5" w:rsidP="008F2AB5">
      <w:pPr>
        <w:adjustRightInd w:val="0"/>
        <w:snapToGrid w:val="0"/>
        <w:spacing w:after="0" w:line="240" w:lineRule="auto"/>
        <w:jc w:val="both"/>
        <w:rPr>
          <w:rFonts w:eastAsia="DFKai-SB"/>
          <w:bCs/>
          <w:sz w:val="20"/>
          <w:szCs w:val="20"/>
        </w:rPr>
      </w:pPr>
    </w:p>
    <w:p w14:paraId="1755225C" w14:textId="5575DD1B" w:rsidR="008F2AB5" w:rsidRPr="008F2AB5" w:rsidRDefault="008F2AB5" w:rsidP="008F2AB5">
      <w:pPr>
        <w:adjustRightInd w:val="0"/>
        <w:snapToGrid w:val="0"/>
        <w:spacing w:after="0" w:line="240" w:lineRule="auto"/>
        <w:jc w:val="both"/>
        <w:rPr>
          <w:rFonts w:eastAsia="DFKai-SB"/>
          <w:bCs/>
          <w:sz w:val="20"/>
          <w:szCs w:val="20"/>
        </w:rPr>
      </w:pPr>
      <w:r w:rsidRPr="008F2AB5">
        <w:rPr>
          <w:rFonts w:eastAsia="DFKai-SB"/>
          <w:bCs/>
          <w:sz w:val="20"/>
          <w:szCs w:val="20"/>
        </w:rPr>
        <w:lastRenderedPageBreak/>
        <w:t>To reach the aim of increasing the awareness, usage, and access to IT in Thai classrooms, the MOE allocated a budget and specific materials and schooling for students and teachers. Critics have raised concerns, as the success of such programs is difficult to evaluate and monitor. In particular, the very different systems, structures, cultures, and attitudes among diverse schools in the various Thai regions seem to be a challenge. (</w:t>
      </w:r>
      <w:proofErr w:type="spellStart"/>
      <w:r w:rsidRPr="008F2AB5">
        <w:rPr>
          <w:rFonts w:eastAsia="DFKai-SB"/>
          <w:bCs/>
          <w:sz w:val="20"/>
          <w:szCs w:val="20"/>
        </w:rPr>
        <w:t>Boonmoh</w:t>
      </w:r>
      <w:proofErr w:type="spellEnd"/>
      <w:r w:rsidRPr="008F2AB5">
        <w:rPr>
          <w:rFonts w:eastAsia="DFKai-SB"/>
          <w:bCs/>
          <w:sz w:val="20"/>
          <w:szCs w:val="20"/>
        </w:rPr>
        <w:t xml:space="preserve"> et.al., 2021; </w:t>
      </w:r>
      <w:proofErr w:type="spellStart"/>
      <w:r w:rsidRPr="008F2AB5">
        <w:rPr>
          <w:rFonts w:eastAsia="DFKai-SB"/>
          <w:bCs/>
          <w:sz w:val="20"/>
          <w:szCs w:val="20"/>
        </w:rPr>
        <w:t>Sitthisomjin</w:t>
      </w:r>
      <w:proofErr w:type="spellEnd"/>
      <w:r w:rsidR="003C08D5">
        <w:rPr>
          <w:rFonts w:eastAsia="DFKai-SB"/>
          <w:bCs/>
          <w:sz w:val="20"/>
          <w:szCs w:val="20"/>
        </w:rPr>
        <w:t xml:space="preserve"> </w:t>
      </w:r>
      <w:r w:rsidRPr="008F2AB5">
        <w:rPr>
          <w:rFonts w:eastAsia="DFKai-SB"/>
          <w:bCs/>
          <w:sz w:val="20"/>
          <w:szCs w:val="20"/>
        </w:rPr>
        <w:t>et.al. 2020).</w:t>
      </w:r>
    </w:p>
    <w:p w14:paraId="3813DBC5" w14:textId="77777777" w:rsidR="008F2AB5" w:rsidRPr="008F2AB5" w:rsidRDefault="008F2AB5" w:rsidP="008F2AB5">
      <w:pPr>
        <w:adjustRightInd w:val="0"/>
        <w:snapToGrid w:val="0"/>
        <w:spacing w:after="0" w:line="240" w:lineRule="auto"/>
        <w:jc w:val="both"/>
        <w:rPr>
          <w:rFonts w:eastAsia="DFKai-SB"/>
          <w:bCs/>
          <w:sz w:val="20"/>
          <w:szCs w:val="20"/>
        </w:rPr>
      </w:pPr>
    </w:p>
    <w:p w14:paraId="6CE2DED1" w14:textId="77777777" w:rsidR="008F2AB5" w:rsidRPr="008F2AB5" w:rsidRDefault="008F2AB5" w:rsidP="008F2AB5">
      <w:pPr>
        <w:adjustRightInd w:val="0"/>
        <w:snapToGrid w:val="0"/>
        <w:spacing w:after="0" w:line="240" w:lineRule="auto"/>
        <w:jc w:val="both"/>
        <w:rPr>
          <w:rFonts w:eastAsia="DFKai-SB"/>
          <w:bCs/>
          <w:sz w:val="20"/>
          <w:szCs w:val="20"/>
        </w:rPr>
      </w:pPr>
      <w:r w:rsidRPr="008F2AB5">
        <w:rPr>
          <w:rFonts w:eastAsia="DFKai-SB"/>
          <w:bCs/>
          <w:sz w:val="20"/>
          <w:szCs w:val="20"/>
        </w:rPr>
        <w:t xml:space="preserve">The need for IT in education achieved new relevance at the beginning of 2020. When the COVID-19 virus began spreading worldwide and the pandemic situation was declared, the MOE needed to act quickly </w:t>
      </w:r>
      <w:proofErr w:type="gramStart"/>
      <w:r w:rsidRPr="008F2AB5">
        <w:rPr>
          <w:rFonts w:eastAsia="DFKai-SB"/>
          <w:bCs/>
          <w:sz w:val="20"/>
          <w:szCs w:val="20"/>
        </w:rPr>
        <w:t>in order to</w:t>
      </w:r>
      <w:proofErr w:type="gramEnd"/>
      <w:r w:rsidRPr="008F2AB5">
        <w:rPr>
          <w:rFonts w:eastAsia="DFKai-SB"/>
          <w:bCs/>
          <w:sz w:val="20"/>
          <w:szCs w:val="20"/>
        </w:rPr>
        <w:t xml:space="preserve"> limit the circulation of the virus among students and teachers. An initial decision was made to delay the beginning of the new school semester in April 2020. Soon it became obvious, however, that the pandemic would further worsen and that stopping all teaching activities could not be the only solution. The MOE developed a program using the slogan “Stop school but not stop learning (</w:t>
      </w:r>
      <w:r w:rsidRPr="008F2AB5">
        <w:rPr>
          <w:rFonts w:eastAsia="DFKai-SB" w:cs="Angsana New" w:hint="cs"/>
          <w:bCs/>
          <w:sz w:val="20"/>
          <w:szCs w:val="20"/>
          <w:cs/>
          <w:lang w:bidi="th-TH"/>
        </w:rPr>
        <w:t>โรงเรียนอาจหยุดได้แต่การเรียนรู้หยุดไม่ได้</w:t>
      </w:r>
      <w:r w:rsidRPr="008F2AB5">
        <w:rPr>
          <w:rFonts w:eastAsia="DFKai-SB" w:cs="Angsana New"/>
          <w:bCs/>
          <w:sz w:val="20"/>
          <w:szCs w:val="20"/>
          <w:cs/>
          <w:lang w:bidi="th-TH"/>
        </w:rPr>
        <w:t xml:space="preserve">)”. </w:t>
      </w:r>
      <w:r w:rsidRPr="008F2AB5">
        <w:rPr>
          <w:rFonts w:eastAsia="DFKai-SB"/>
          <w:bCs/>
          <w:sz w:val="20"/>
          <w:szCs w:val="20"/>
        </w:rPr>
        <w:t>The main intention of the program was to switch from onsite teaching to online learning. Already at this very early stage, critics announced worries about the efficacy of online education and the learning outcomes of students. (Satoshi, 2022)</w:t>
      </w:r>
    </w:p>
    <w:p w14:paraId="568AF85A" w14:textId="77777777" w:rsidR="008F2AB5" w:rsidRPr="008F2AB5" w:rsidRDefault="008F2AB5" w:rsidP="008F2AB5">
      <w:pPr>
        <w:adjustRightInd w:val="0"/>
        <w:snapToGrid w:val="0"/>
        <w:spacing w:after="0" w:line="240" w:lineRule="auto"/>
        <w:jc w:val="both"/>
        <w:rPr>
          <w:rFonts w:eastAsia="DFKai-SB"/>
          <w:bCs/>
          <w:sz w:val="20"/>
          <w:szCs w:val="20"/>
        </w:rPr>
      </w:pPr>
    </w:p>
    <w:p w14:paraId="2C667B6C" w14:textId="104BB91D" w:rsidR="008F2AB5" w:rsidRPr="008F2AB5" w:rsidRDefault="008F2AB5" w:rsidP="008F2AB5">
      <w:pPr>
        <w:adjustRightInd w:val="0"/>
        <w:snapToGrid w:val="0"/>
        <w:spacing w:after="0" w:line="240" w:lineRule="auto"/>
        <w:jc w:val="both"/>
        <w:rPr>
          <w:rFonts w:eastAsia="DFKai-SB"/>
          <w:bCs/>
          <w:sz w:val="20"/>
          <w:szCs w:val="20"/>
        </w:rPr>
      </w:pPr>
      <w:r w:rsidRPr="008F2AB5">
        <w:rPr>
          <w:rFonts w:eastAsia="DFKai-SB"/>
          <w:bCs/>
          <w:sz w:val="20"/>
          <w:szCs w:val="20"/>
        </w:rPr>
        <w:t xml:space="preserve">Today, in September 2022, the number of COVID-19 infections is at a low level and the pandemic seems to be slowly coming to an end. Therefore, this research work explores these concerns by raising the following research questions: Do Thai high school students have the required hardware and the necessary IT skills to participate sufficiently in online learning? </w:t>
      </w:r>
      <w:r w:rsidR="0048705B">
        <w:rPr>
          <w:rFonts w:eastAsia="DFKai-SB"/>
          <w:bCs/>
          <w:sz w:val="20"/>
          <w:szCs w:val="20"/>
        </w:rPr>
        <w:t xml:space="preserve">What </w:t>
      </w:r>
      <w:r w:rsidRPr="008F2AB5">
        <w:rPr>
          <w:rFonts w:eastAsia="DFKai-SB"/>
          <w:bCs/>
          <w:sz w:val="20"/>
          <w:szCs w:val="20"/>
        </w:rPr>
        <w:t>kind of recommendations can be given to improve online learning for Thai high school students?</w:t>
      </w:r>
    </w:p>
    <w:p w14:paraId="7299B932" w14:textId="77777777" w:rsidR="008F2AB5" w:rsidRPr="008F2AB5" w:rsidRDefault="008F2AB5" w:rsidP="008F2AB5">
      <w:pPr>
        <w:adjustRightInd w:val="0"/>
        <w:snapToGrid w:val="0"/>
        <w:spacing w:after="0" w:line="240" w:lineRule="auto"/>
        <w:jc w:val="both"/>
        <w:rPr>
          <w:rFonts w:eastAsia="DFKai-SB"/>
          <w:bCs/>
          <w:sz w:val="20"/>
          <w:szCs w:val="20"/>
        </w:rPr>
      </w:pPr>
    </w:p>
    <w:p w14:paraId="47FD2514" w14:textId="0EE93622" w:rsidR="008F2AB5" w:rsidRDefault="008F2AB5" w:rsidP="008F2AB5">
      <w:pPr>
        <w:adjustRightInd w:val="0"/>
        <w:snapToGrid w:val="0"/>
        <w:spacing w:after="0" w:line="240" w:lineRule="auto"/>
        <w:jc w:val="both"/>
        <w:rPr>
          <w:rFonts w:eastAsia="DFKai-SB"/>
          <w:bCs/>
          <w:sz w:val="20"/>
          <w:szCs w:val="20"/>
        </w:rPr>
      </w:pPr>
      <w:r w:rsidRPr="008F2AB5">
        <w:rPr>
          <w:rFonts w:eastAsia="DFKai-SB"/>
          <w:bCs/>
          <w:sz w:val="20"/>
          <w:szCs w:val="20"/>
        </w:rPr>
        <w:t xml:space="preserve">In the first section, this research work summarizes the relevant literature about the digital divide in Thailand. Therein it provides the framework of the research. It describes the two ways to generate primary data to better understand the phenomena: First, by performing an online survey with Thai high school students. </w:t>
      </w:r>
      <w:proofErr w:type="gramStart"/>
      <w:r w:rsidRPr="008F2AB5">
        <w:rPr>
          <w:rFonts w:eastAsia="DFKai-SB"/>
          <w:bCs/>
          <w:sz w:val="20"/>
          <w:szCs w:val="20"/>
        </w:rPr>
        <w:t>And,</w:t>
      </w:r>
      <w:proofErr w:type="gramEnd"/>
      <w:r w:rsidRPr="008F2AB5">
        <w:rPr>
          <w:rFonts w:eastAsia="DFKai-SB"/>
          <w:bCs/>
          <w:sz w:val="20"/>
          <w:szCs w:val="20"/>
        </w:rPr>
        <w:t xml:space="preserve"> second, by conducting expert interviews to evaluate and comment on the findings from the student survey. The findings are summarized and are used as a basis to answer the research questions. In the final section, recommendations and an outlook </w:t>
      </w:r>
      <w:proofErr w:type="gramStart"/>
      <w:r w:rsidRPr="008F2AB5">
        <w:rPr>
          <w:rFonts w:eastAsia="DFKai-SB"/>
          <w:bCs/>
          <w:sz w:val="20"/>
          <w:szCs w:val="20"/>
        </w:rPr>
        <w:t>is</w:t>
      </w:r>
      <w:proofErr w:type="gramEnd"/>
      <w:r w:rsidRPr="008F2AB5">
        <w:rPr>
          <w:rFonts w:eastAsia="DFKai-SB"/>
          <w:bCs/>
          <w:sz w:val="20"/>
          <w:szCs w:val="20"/>
        </w:rPr>
        <w:t xml:space="preserve"> provided.</w:t>
      </w:r>
    </w:p>
    <w:p w14:paraId="23CE75AB" w14:textId="4284E741" w:rsidR="001D6557" w:rsidRDefault="001D6557" w:rsidP="008F2AB5">
      <w:pPr>
        <w:adjustRightInd w:val="0"/>
        <w:snapToGrid w:val="0"/>
        <w:spacing w:after="0" w:line="240" w:lineRule="auto"/>
        <w:jc w:val="both"/>
        <w:rPr>
          <w:rFonts w:eastAsia="DFKai-SB"/>
          <w:bCs/>
          <w:sz w:val="20"/>
          <w:szCs w:val="20"/>
        </w:rPr>
      </w:pPr>
    </w:p>
    <w:p w14:paraId="51604013" w14:textId="77777777" w:rsidR="001D6557" w:rsidRPr="001D6557" w:rsidRDefault="001D6557" w:rsidP="001D6557">
      <w:pPr>
        <w:adjustRightInd w:val="0"/>
        <w:snapToGrid w:val="0"/>
        <w:spacing w:after="0" w:line="240" w:lineRule="auto"/>
        <w:jc w:val="both"/>
        <w:rPr>
          <w:rFonts w:eastAsia="DFKai-SB"/>
          <w:bCs/>
          <w:sz w:val="20"/>
          <w:szCs w:val="20"/>
        </w:rPr>
      </w:pPr>
    </w:p>
    <w:p w14:paraId="7486EC5F" w14:textId="02672496" w:rsidR="001D6557" w:rsidRPr="001D6557" w:rsidRDefault="001D6557" w:rsidP="001D6557">
      <w:pPr>
        <w:adjustRightInd w:val="0"/>
        <w:snapToGrid w:val="0"/>
        <w:spacing w:after="0" w:line="240" w:lineRule="auto"/>
        <w:jc w:val="center"/>
        <w:rPr>
          <w:rFonts w:eastAsia="DFKai-SB"/>
          <w:b/>
          <w:caps/>
          <w:sz w:val="20"/>
          <w:szCs w:val="20"/>
        </w:rPr>
      </w:pPr>
      <w:r w:rsidRPr="001D6557">
        <w:rPr>
          <w:rFonts w:eastAsia="DFKai-SB"/>
          <w:b/>
          <w:caps/>
          <w:sz w:val="20"/>
          <w:szCs w:val="20"/>
        </w:rPr>
        <w:t>Literature Review</w:t>
      </w:r>
    </w:p>
    <w:p w14:paraId="7726DFAF" w14:textId="77777777" w:rsidR="001D6557" w:rsidRPr="001D6557" w:rsidRDefault="001D6557" w:rsidP="001D6557">
      <w:pPr>
        <w:adjustRightInd w:val="0"/>
        <w:snapToGrid w:val="0"/>
        <w:spacing w:after="0" w:line="240" w:lineRule="auto"/>
        <w:jc w:val="both"/>
        <w:rPr>
          <w:rFonts w:eastAsia="DFKai-SB"/>
          <w:bCs/>
          <w:sz w:val="20"/>
          <w:szCs w:val="20"/>
        </w:rPr>
      </w:pPr>
      <w:r w:rsidRPr="001D6557">
        <w:rPr>
          <w:rFonts w:eastAsia="DFKai-SB"/>
          <w:bCs/>
          <w:sz w:val="20"/>
          <w:szCs w:val="20"/>
        </w:rPr>
        <w:t>The Southeast Asian country Thailand has a total population of 69.6 million people. Half of its population lives in urban areas, such as Bangkok and Nonthaburi City. The country has a literacy rate of 94%. 78% of the total population uses the internet. 95% of Thai students complete primary school. 15% of children younger than 14 years are employed. In 2021, the formal Thai school system including primary, secondary, and higher education had a total of 12.5 million students in public and private institutions. 4.3 million of these students are high school students. (National Statistical Office, 2022; O'Neill, 2021; World Bank, 2022)</w:t>
      </w:r>
    </w:p>
    <w:p w14:paraId="2960416C" w14:textId="77777777" w:rsidR="001D6557" w:rsidRPr="001D6557" w:rsidRDefault="001D6557" w:rsidP="001D6557">
      <w:pPr>
        <w:adjustRightInd w:val="0"/>
        <w:snapToGrid w:val="0"/>
        <w:spacing w:after="0" w:line="240" w:lineRule="auto"/>
        <w:jc w:val="both"/>
        <w:rPr>
          <w:rFonts w:eastAsia="DFKai-SB"/>
          <w:bCs/>
          <w:sz w:val="20"/>
          <w:szCs w:val="20"/>
        </w:rPr>
      </w:pPr>
    </w:p>
    <w:p w14:paraId="6CBAA805" w14:textId="3B6575CB" w:rsidR="001D6557" w:rsidRPr="004F1063" w:rsidRDefault="001D6557" w:rsidP="001D6557">
      <w:pPr>
        <w:adjustRightInd w:val="0"/>
        <w:snapToGrid w:val="0"/>
        <w:spacing w:after="0" w:line="240" w:lineRule="auto"/>
        <w:jc w:val="both"/>
        <w:rPr>
          <w:rFonts w:eastAsia="DFKai-SB"/>
          <w:b/>
          <w:sz w:val="20"/>
          <w:szCs w:val="20"/>
        </w:rPr>
      </w:pPr>
      <w:r w:rsidRPr="004F1063">
        <w:rPr>
          <w:rFonts w:eastAsia="DFKai-SB"/>
          <w:b/>
          <w:sz w:val="20"/>
          <w:szCs w:val="20"/>
        </w:rPr>
        <w:t>IT usage in Thai high school education prior to COVID-19</w:t>
      </w:r>
    </w:p>
    <w:p w14:paraId="4FCCB536" w14:textId="673173BC" w:rsidR="001D6557" w:rsidRPr="001D6557" w:rsidRDefault="001D6557" w:rsidP="001D6557">
      <w:pPr>
        <w:adjustRightInd w:val="0"/>
        <w:snapToGrid w:val="0"/>
        <w:spacing w:after="0" w:line="240" w:lineRule="auto"/>
        <w:jc w:val="both"/>
        <w:rPr>
          <w:rFonts w:eastAsia="DFKai-SB"/>
          <w:bCs/>
          <w:sz w:val="20"/>
          <w:szCs w:val="20"/>
        </w:rPr>
      </w:pPr>
      <w:r w:rsidRPr="001D6557">
        <w:rPr>
          <w:rFonts w:eastAsia="DFKai-SB"/>
          <w:bCs/>
          <w:sz w:val="20"/>
          <w:szCs w:val="20"/>
        </w:rPr>
        <w:t>The first attempts to implement national programs to increase the usage of IT in classrooms were initiated in the year 2012. The government of the former Thai prime minister, Ms. Yingluck Shinawatra, began a program called ‘One-Tablet-Per-Child’. The aim was to raise access to IT devices (here: tablets) for students. This was done by providing around 800,000 tablets with learning materials for the main subjects to students all over the country. (</w:t>
      </w:r>
      <w:proofErr w:type="spellStart"/>
      <w:r w:rsidRPr="001D6557">
        <w:rPr>
          <w:rFonts w:eastAsia="DFKai-SB"/>
          <w:bCs/>
          <w:sz w:val="20"/>
          <w:szCs w:val="20"/>
        </w:rPr>
        <w:t>Tubplee</w:t>
      </w:r>
      <w:proofErr w:type="spellEnd"/>
      <w:r w:rsidRPr="001D6557">
        <w:rPr>
          <w:rFonts w:eastAsia="DFKai-SB"/>
          <w:bCs/>
          <w:sz w:val="20"/>
          <w:szCs w:val="20"/>
        </w:rPr>
        <w:t xml:space="preserve">, 2019; </w:t>
      </w:r>
      <w:proofErr w:type="spellStart"/>
      <w:r w:rsidRPr="001D6557">
        <w:rPr>
          <w:rFonts w:eastAsia="DFKai-SB"/>
          <w:bCs/>
          <w:sz w:val="20"/>
          <w:szCs w:val="20"/>
        </w:rPr>
        <w:t>Viriyapong</w:t>
      </w:r>
      <w:proofErr w:type="spellEnd"/>
      <w:r w:rsidRPr="001D6557">
        <w:rPr>
          <w:rFonts w:eastAsia="DFKai-SB"/>
          <w:bCs/>
          <w:sz w:val="20"/>
          <w:szCs w:val="20"/>
        </w:rPr>
        <w:t xml:space="preserve"> and </w:t>
      </w:r>
      <w:proofErr w:type="spellStart"/>
      <w:r w:rsidRPr="001D6557">
        <w:rPr>
          <w:rFonts w:eastAsia="DFKai-SB"/>
          <w:bCs/>
          <w:sz w:val="20"/>
          <w:szCs w:val="20"/>
        </w:rPr>
        <w:t>Harfield</w:t>
      </w:r>
      <w:proofErr w:type="spellEnd"/>
      <w:r w:rsidRPr="001D6557">
        <w:rPr>
          <w:rFonts w:eastAsia="DFKai-SB"/>
          <w:bCs/>
          <w:sz w:val="20"/>
          <w:szCs w:val="20"/>
        </w:rPr>
        <w:t xml:space="preserve">, 2013). The program had its share of supporters, but critics raised concerns that the very different IT skill levels of the various age groups and different regions were not accounted for. There were serious concerns that students were </w:t>
      </w:r>
      <w:proofErr w:type="gramStart"/>
      <w:r w:rsidRPr="001D6557">
        <w:rPr>
          <w:rFonts w:eastAsia="DFKai-SB"/>
          <w:bCs/>
          <w:sz w:val="20"/>
          <w:szCs w:val="20"/>
        </w:rPr>
        <w:t>overburdened</w:t>
      </w:r>
      <w:proofErr w:type="gramEnd"/>
      <w:r w:rsidRPr="001D6557">
        <w:rPr>
          <w:rFonts w:eastAsia="DFKai-SB"/>
          <w:bCs/>
          <w:sz w:val="20"/>
          <w:szCs w:val="20"/>
        </w:rPr>
        <w:t xml:space="preserve"> and that increased IT usage could be unhealthy for students. Budgets used for this program could have been used more efficiently at other points, critics highlighted. In 2014 the government changed due to a coup d’état. With this change in the administration, the ‘One-Tablet-Per-Child’ program was ended. (</w:t>
      </w:r>
      <w:bookmarkStart w:id="1" w:name="_Hlk114580279"/>
      <w:proofErr w:type="spellStart"/>
      <w:r w:rsidR="003C08D5" w:rsidRPr="001D6557">
        <w:rPr>
          <w:rFonts w:eastAsia="DFKai-SB"/>
          <w:bCs/>
          <w:sz w:val="20"/>
          <w:szCs w:val="20"/>
        </w:rPr>
        <w:t>Tubplee</w:t>
      </w:r>
      <w:proofErr w:type="spellEnd"/>
      <w:r w:rsidR="003C08D5" w:rsidRPr="001D6557">
        <w:rPr>
          <w:rFonts w:eastAsia="DFKai-SB"/>
          <w:bCs/>
          <w:sz w:val="20"/>
          <w:szCs w:val="20"/>
        </w:rPr>
        <w:t xml:space="preserve">, </w:t>
      </w:r>
      <w:bookmarkEnd w:id="1"/>
      <w:r w:rsidRPr="001D6557">
        <w:rPr>
          <w:rFonts w:eastAsia="DFKai-SB"/>
          <w:bCs/>
          <w:sz w:val="20"/>
          <w:szCs w:val="20"/>
        </w:rPr>
        <w:t>2019; Todd, 2015).</w:t>
      </w:r>
    </w:p>
    <w:p w14:paraId="7B50B9F2" w14:textId="77777777" w:rsidR="001D6557" w:rsidRPr="001D6557" w:rsidRDefault="001D6557" w:rsidP="001D6557">
      <w:pPr>
        <w:adjustRightInd w:val="0"/>
        <w:snapToGrid w:val="0"/>
        <w:spacing w:after="0" w:line="240" w:lineRule="auto"/>
        <w:jc w:val="both"/>
        <w:rPr>
          <w:rFonts w:eastAsia="DFKai-SB"/>
          <w:bCs/>
          <w:sz w:val="20"/>
          <w:szCs w:val="20"/>
        </w:rPr>
      </w:pPr>
    </w:p>
    <w:p w14:paraId="62FA773E" w14:textId="77777777" w:rsidR="001D6557" w:rsidRPr="001D6557" w:rsidRDefault="001D6557" w:rsidP="001D6557">
      <w:pPr>
        <w:adjustRightInd w:val="0"/>
        <w:snapToGrid w:val="0"/>
        <w:spacing w:after="0" w:line="240" w:lineRule="auto"/>
        <w:jc w:val="both"/>
        <w:rPr>
          <w:rFonts w:eastAsia="DFKai-SB"/>
          <w:bCs/>
          <w:sz w:val="20"/>
          <w:szCs w:val="20"/>
        </w:rPr>
      </w:pPr>
      <w:r w:rsidRPr="001D6557">
        <w:rPr>
          <w:rFonts w:eastAsia="DFKai-SB"/>
          <w:bCs/>
          <w:sz w:val="20"/>
          <w:szCs w:val="20"/>
        </w:rPr>
        <w:t>New approaches were made again in 2016. The new Thai administration initiated a program called ‘Thailand 4.0’. This nationwide program was aimed not only at students but at all kinds of sectors within the country. It developed and defined actions for the years from 2017 to 2021 and provided budgets for technology implementation and schooling. (</w:t>
      </w:r>
      <w:proofErr w:type="spellStart"/>
      <w:r w:rsidRPr="001D6557">
        <w:rPr>
          <w:rFonts w:eastAsia="DFKai-SB"/>
          <w:bCs/>
          <w:sz w:val="20"/>
          <w:szCs w:val="20"/>
        </w:rPr>
        <w:t>Phumphongkhochasorn</w:t>
      </w:r>
      <w:proofErr w:type="spellEnd"/>
      <w:r w:rsidRPr="001D6557">
        <w:rPr>
          <w:rFonts w:eastAsia="DFKai-SB"/>
          <w:bCs/>
          <w:sz w:val="20"/>
          <w:szCs w:val="20"/>
        </w:rPr>
        <w:t xml:space="preserve"> et.al., 2021; </w:t>
      </w:r>
      <w:proofErr w:type="spellStart"/>
      <w:r w:rsidRPr="001D6557">
        <w:rPr>
          <w:rFonts w:eastAsia="DFKai-SB"/>
          <w:bCs/>
          <w:sz w:val="20"/>
          <w:szCs w:val="20"/>
        </w:rPr>
        <w:t>Wittayasin</w:t>
      </w:r>
      <w:proofErr w:type="spellEnd"/>
      <w:r w:rsidRPr="001D6557">
        <w:rPr>
          <w:rFonts w:eastAsia="DFKai-SB"/>
          <w:bCs/>
          <w:sz w:val="20"/>
          <w:szCs w:val="20"/>
        </w:rPr>
        <w:t>, 2017) The usage of technology at schools increased. Classical blackboards were often replaced by interactive devices. The use of computers and tablets for teaching also increased. (</w:t>
      </w:r>
      <w:proofErr w:type="spellStart"/>
      <w:r w:rsidRPr="001D6557">
        <w:rPr>
          <w:rFonts w:eastAsia="DFKai-SB"/>
          <w:bCs/>
          <w:sz w:val="20"/>
          <w:szCs w:val="20"/>
        </w:rPr>
        <w:t>Puttimanoradeekul</w:t>
      </w:r>
      <w:proofErr w:type="spellEnd"/>
      <w:r w:rsidRPr="001D6557">
        <w:rPr>
          <w:rFonts w:eastAsia="DFKai-SB"/>
          <w:bCs/>
          <w:sz w:val="20"/>
          <w:szCs w:val="20"/>
        </w:rPr>
        <w:t>, 2021)</w:t>
      </w:r>
    </w:p>
    <w:p w14:paraId="3DBD68F4" w14:textId="77777777" w:rsidR="001D6557" w:rsidRPr="001D6557" w:rsidRDefault="001D6557" w:rsidP="001D6557">
      <w:pPr>
        <w:adjustRightInd w:val="0"/>
        <w:snapToGrid w:val="0"/>
        <w:spacing w:after="0" w:line="240" w:lineRule="auto"/>
        <w:jc w:val="both"/>
        <w:rPr>
          <w:rFonts w:eastAsia="DFKai-SB"/>
          <w:bCs/>
          <w:sz w:val="20"/>
          <w:szCs w:val="20"/>
        </w:rPr>
      </w:pPr>
    </w:p>
    <w:p w14:paraId="267033E8" w14:textId="6DAFF228" w:rsidR="001D6557" w:rsidRPr="004F1063" w:rsidRDefault="001D6557" w:rsidP="001D6557">
      <w:pPr>
        <w:adjustRightInd w:val="0"/>
        <w:snapToGrid w:val="0"/>
        <w:spacing w:after="0" w:line="240" w:lineRule="auto"/>
        <w:jc w:val="both"/>
        <w:rPr>
          <w:rFonts w:eastAsia="DFKai-SB"/>
          <w:b/>
          <w:sz w:val="20"/>
          <w:szCs w:val="20"/>
        </w:rPr>
      </w:pPr>
      <w:r w:rsidRPr="004F1063">
        <w:rPr>
          <w:rFonts w:eastAsia="DFKai-SB"/>
          <w:b/>
          <w:sz w:val="20"/>
          <w:szCs w:val="20"/>
        </w:rPr>
        <w:t>IT usage in education in Thai high school education during COVID-19</w:t>
      </w:r>
    </w:p>
    <w:p w14:paraId="398407E6" w14:textId="77777777" w:rsidR="001D6557" w:rsidRPr="001D6557" w:rsidRDefault="001D6557" w:rsidP="001D6557">
      <w:pPr>
        <w:adjustRightInd w:val="0"/>
        <w:snapToGrid w:val="0"/>
        <w:spacing w:after="0" w:line="240" w:lineRule="auto"/>
        <w:jc w:val="both"/>
        <w:rPr>
          <w:rFonts w:eastAsia="DFKai-SB"/>
          <w:bCs/>
          <w:sz w:val="20"/>
          <w:szCs w:val="20"/>
        </w:rPr>
      </w:pPr>
      <w:r w:rsidRPr="001D6557">
        <w:rPr>
          <w:rFonts w:eastAsia="DFKai-SB"/>
          <w:bCs/>
          <w:sz w:val="20"/>
          <w:szCs w:val="20"/>
        </w:rPr>
        <w:t xml:space="preserve">During April and May 2020, the Thai MOE prepared to adapt education during the COVID-19 pandemic. The digital readiness of the education system was </w:t>
      </w:r>
      <w:proofErr w:type="gramStart"/>
      <w:r w:rsidRPr="001D6557">
        <w:rPr>
          <w:rFonts w:eastAsia="DFKai-SB"/>
          <w:bCs/>
          <w:sz w:val="20"/>
          <w:szCs w:val="20"/>
        </w:rPr>
        <w:t>analyzed</w:t>
      </w:r>
      <w:proofErr w:type="gramEnd"/>
      <w:r w:rsidRPr="001D6557">
        <w:rPr>
          <w:rFonts w:eastAsia="DFKai-SB"/>
          <w:bCs/>
          <w:sz w:val="20"/>
          <w:szCs w:val="20"/>
        </w:rPr>
        <w:t xml:space="preserve"> and digital TV channels were certified to broadcast educational content. In the following months, online learning and educational TV channels started their work. (Satoshi, 2022) An exploration of the student’s perception of this sudden ‘forced change’ from onsite to online learning came as the result, that students think online learning “did not encourage sufficient access to the education” and “did not think that their instructors could organize the lessons efficiently”. (</w:t>
      </w:r>
      <w:proofErr w:type="spellStart"/>
      <w:r w:rsidRPr="001D6557">
        <w:rPr>
          <w:rFonts w:eastAsia="DFKai-SB"/>
          <w:bCs/>
          <w:sz w:val="20"/>
          <w:szCs w:val="20"/>
        </w:rPr>
        <w:t>Imsa-ard</w:t>
      </w:r>
      <w:proofErr w:type="spellEnd"/>
      <w:r w:rsidRPr="001D6557">
        <w:rPr>
          <w:rFonts w:eastAsia="DFKai-SB"/>
          <w:bCs/>
          <w:sz w:val="20"/>
          <w:szCs w:val="20"/>
        </w:rPr>
        <w:t>, 2020) At the same time, this research stated that students, in general, are willing to perform online learning, even though technical problems occur, and disruptions and demotivation were common. A majority stated they preferred learning onsite (face-to-face classroom).</w:t>
      </w:r>
    </w:p>
    <w:p w14:paraId="192FDA60" w14:textId="77777777" w:rsidR="001D6557" w:rsidRPr="001D6557" w:rsidRDefault="001D6557" w:rsidP="001D6557">
      <w:pPr>
        <w:adjustRightInd w:val="0"/>
        <w:snapToGrid w:val="0"/>
        <w:spacing w:after="0" w:line="240" w:lineRule="auto"/>
        <w:jc w:val="both"/>
        <w:rPr>
          <w:rFonts w:eastAsia="DFKai-SB"/>
          <w:bCs/>
          <w:sz w:val="20"/>
          <w:szCs w:val="20"/>
        </w:rPr>
      </w:pPr>
    </w:p>
    <w:p w14:paraId="5BD943DB" w14:textId="77777777" w:rsidR="001D6557" w:rsidRPr="001D6557" w:rsidRDefault="001D6557" w:rsidP="001D6557">
      <w:pPr>
        <w:adjustRightInd w:val="0"/>
        <w:snapToGrid w:val="0"/>
        <w:spacing w:after="0" w:line="240" w:lineRule="auto"/>
        <w:jc w:val="both"/>
        <w:rPr>
          <w:rFonts w:eastAsia="DFKai-SB"/>
          <w:bCs/>
          <w:sz w:val="20"/>
          <w:szCs w:val="20"/>
        </w:rPr>
      </w:pPr>
      <w:r w:rsidRPr="001D6557">
        <w:rPr>
          <w:rFonts w:eastAsia="DFKai-SB"/>
          <w:bCs/>
          <w:sz w:val="20"/>
          <w:szCs w:val="20"/>
        </w:rPr>
        <w:t xml:space="preserve">The COVID-19 pandemic hit the country and the Thai education system five years after the end of the ‘One-Tablet-Per-Child’ program. The MOE organized actions to switch from onsite teaching to online teaching. The need for IT devices and IT skills among students and teachers increased significantly. Budgets and extra schooling programs were implemented to react swiftly. </w:t>
      </w:r>
      <w:r w:rsidRPr="001D6557">
        <w:rPr>
          <w:rFonts w:eastAsia="DFKai-SB"/>
          <w:bCs/>
          <w:sz w:val="20"/>
          <w:szCs w:val="20"/>
        </w:rPr>
        <w:lastRenderedPageBreak/>
        <w:t>Additionally, teaching via television was provided to support the individual online teaching of the schools. The increased demand for IT devices led to promotions from IT companies. Nevertheless, low-income households especially encountered issues with covering the new expenses. (</w:t>
      </w:r>
      <w:proofErr w:type="spellStart"/>
      <w:r w:rsidRPr="001D6557">
        <w:rPr>
          <w:rFonts w:eastAsia="DFKai-SB"/>
          <w:bCs/>
          <w:sz w:val="20"/>
          <w:szCs w:val="20"/>
        </w:rPr>
        <w:t>Boonmoh</w:t>
      </w:r>
      <w:proofErr w:type="spellEnd"/>
      <w:r w:rsidRPr="001D6557">
        <w:rPr>
          <w:rFonts w:eastAsia="DFKai-SB"/>
          <w:bCs/>
          <w:sz w:val="20"/>
          <w:szCs w:val="20"/>
        </w:rPr>
        <w:t xml:space="preserve"> et.al., 2022; </w:t>
      </w:r>
      <w:proofErr w:type="spellStart"/>
      <w:r w:rsidRPr="001D6557">
        <w:rPr>
          <w:rFonts w:eastAsia="DFKai-SB"/>
          <w:bCs/>
          <w:sz w:val="20"/>
          <w:szCs w:val="20"/>
        </w:rPr>
        <w:t>Nantha</w:t>
      </w:r>
      <w:proofErr w:type="spellEnd"/>
      <w:r w:rsidRPr="001D6557">
        <w:rPr>
          <w:rFonts w:eastAsia="DFKai-SB"/>
          <w:bCs/>
          <w:sz w:val="20"/>
          <w:szCs w:val="20"/>
        </w:rPr>
        <w:t xml:space="preserve"> et.al., 2022, </w:t>
      </w:r>
      <w:proofErr w:type="spellStart"/>
      <w:r w:rsidRPr="001D6557">
        <w:rPr>
          <w:rFonts w:eastAsia="DFKai-SB"/>
          <w:bCs/>
          <w:sz w:val="20"/>
          <w:szCs w:val="20"/>
        </w:rPr>
        <w:t>Tuangrattanaphan</w:t>
      </w:r>
      <w:proofErr w:type="spellEnd"/>
      <w:r w:rsidRPr="001D6557">
        <w:rPr>
          <w:rFonts w:eastAsia="DFKai-SB"/>
          <w:bCs/>
          <w:sz w:val="20"/>
          <w:szCs w:val="20"/>
        </w:rPr>
        <w:t xml:space="preserve">, 2021) </w:t>
      </w:r>
      <w:proofErr w:type="spellStart"/>
      <w:r w:rsidRPr="001D6557">
        <w:rPr>
          <w:rFonts w:eastAsia="DFKai-SB"/>
          <w:bCs/>
          <w:sz w:val="20"/>
          <w:szCs w:val="20"/>
        </w:rPr>
        <w:t>Seangsawang</w:t>
      </w:r>
      <w:proofErr w:type="spellEnd"/>
      <w:r w:rsidRPr="001D6557">
        <w:rPr>
          <w:rFonts w:eastAsia="DFKai-SB"/>
          <w:bCs/>
          <w:sz w:val="20"/>
          <w:szCs w:val="20"/>
        </w:rPr>
        <w:t xml:space="preserve"> and </w:t>
      </w:r>
      <w:proofErr w:type="spellStart"/>
      <w:r w:rsidRPr="001D6557">
        <w:rPr>
          <w:rFonts w:eastAsia="DFKai-SB"/>
          <w:bCs/>
          <w:sz w:val="20"/>
          <w:szCs w:val="20"/>
        </w:rPr>
        <w:t>Wongprasit</w:t>
      </w:r>
      <w:proofErr w:type="spellEnd"/>
      <w:r w:rsidRPr="001D6557">
        <w:rPr>
          <w:rFonts w:eastAsia="DFKai-SB"/>
          <w:bCs/>
          <w:sz w:val="20"/>
          <w:szCs w:val="20"/>
        </w:rPr>
        <w:t xml:space="preserve"> (2021) analyzed guidelines for primary school administrators in one Thai region and </w:t>
      </w:r>
      <w:proofErr w:type="gramStart"/>
      <w:r w:rsidRPr="001D6557">
        <w:rPr>
          <w:rFonts w:eastAsia="DFKai-SB"/>
          <w:bCs/>
          <w:sz w:val="20"/>
          <w:szCs w:val="20"/>
        </w:rPr>
        <w:t>came to the conclusion</w:t>
      </w:r>
      <w:proofErr w:type="gramEnd"/>
      <w:r w:rsidRPr="001D6557">
        <w:rPr>
          <w:rFonts w:eastAsia="DFKai-SB"/>
          <w:bCs/>
          <w:sz w:val="20"/>
          <w:szCs w:val="20"/>
        </w:rPr>
        <w:t xml:space="preserve"> that “most parents do not have the technological tools for their children to study online because they do not have enough money”. </w:t>
      </w:r>
      <w:proofErr w:type="spellStart"/>
      <w:r w:rsidRPr="001D6557">
        <w:rPr>
          <w:rFonts w:eastAsia="DFKai-SB"/>
          <w:bCs/>
          <w:sz w:val="20"/>
          <w:szCs w:val="20"/>
        </w:rPr>
        <w:t>Nuankaew</w:t>
      </w:r>
      <w:proofErr w:type="spellEnd"/>
      <w:r w:rsidRPr="001D6557">
        <w:rPr>
          <w:rFonts w:eastAsia="DFKai-SB"/>
          <w:bCs/>
          <w:sz w:val="20"/>
          <w:szCs w:val="20"/>
        </w:rPr>
        <w:t xml:space="preserve"> et al. (2021) explored the impact of COVID-19 on higher education in Thailand and found out that “the digital technology cannot catch up with the people, due to the expenses hindering the needs to find the proper learning tools and materials for students to perform effectively. In addition, the important problem is the internet network system that does not cover many rural areas.”</w:t>
      </w:r>
    </w:p>
    <w:p w14:paraId="390CFE21" w14:textId="77777777" w:rsidR="001D6557" w:rsidRPr="001D6557" w:rsidRDefault="001D6557" w:rsidP="001D6557">
      <w:pPr>
        <w:adjustRightInd w:val="0"/>
        <w:snapToGrid w:val="0"/>
        <w:spacing w:after="0" w:line="240" w:lineRule="auto"/>
        <w:jc w:val="both"/>
        <w:rPr>
          <w:rFonts w:eastAsia="DFKai-SB"/>
          <w:bCs/>
          <w:sz w:val="20"/>
          <w:szCs w:val="20"/>
        </w:rPr>
      </w:pPr>
    </w:p>
    <w:p w14:paraId="427DFC19" w14:textId="77777777" w:rsidR="001D6557" w:rsidRPr="001D6557" w:rsidRDefault="001D6557" w:rsidP="001D6557">
      <w:pPr>
        <w:adjustRightInd w:val="0"/>
        <w:snapToGrid w:val="0"/>
        <w:spacing w:after="0" w:line="240" w:lineRule="auto"/>
        <w:jc w:val="both"/>
        <w:rPr>
          <w:rFonts w:eastAsia="DFKai-SB"/>
          <w:bCs/>
          <w:sz w:val="20"/>
          <w:szCs w:val="20"/>
        </w:rPr>
      </w:pPr>
      <w:proofErr w:type="spellStart"/>
      <w:r w:rsidRPr="001D6557">
        <w:rPr>
          <w:rFonts w:eastAsia="DFKai-SB"/>
          <w:bCs/>
          <w:sz w:val="20"/>
          <w:szCs w:val="20"/>
        </w:rPr>
        <w:t>Eliyana</w:t>
      </w:r>
      <w:proofErr w:type="spellEnd"/>
      <w:r w:rsidRPr="001D6557">
        <w:rPr>
          <w:rFonts w:eastAsia="DFKai-SB"/>
          <w:bCs/>
          <w:sz w:val="20"/>
          <w:szCs w:val="20"/>
        </w:rPr>
        <w:t xml:space="preserve"> and </w:t>
      </w:r>
      <w:proofErr w:type="spellStart"/>
      <w:r w:rsidRPr="001D6557">
        <w:rPr>
          <w:rFonts w:eastAsia="DFKai-SB"/>
          <w:bCs/>
          <w:sz w:val="20"/>
          <w:szCs w:val="20"/>
        </w:rPr>
        <w:t>Ardiyansah</w:t>
      </w:r>
      <w:proofErr w:type="spellEnd"/>
      <w:r w:rsidRPr="001D6557">
        <w:rPr>
          <w:rFonts w:eastAsia="DFKai-SB"/>
          <w:bCs/>
          <w:sz w:val="20"/>
          <w:szCs w:val="20"/>
        </w:rPr>
        <w:t xml:space="preserve"> (2021) investigated online teaching in rural areas of Thailand and found that “[only] a portion of all grade school students in rural areas are outfitted with a device and decent internet connection”, leading to disruptions in the learning process for many students.</w:t>
      </w:r>
    </w:p>
    <w:p w14:paraId="763D2930" w14:textId="77777777" w:rsidR="001D6557" w:rsidRPr="001D6557" w:rsidRDefault="001D6557" w:rsidP="001D6557">
      <w:pPr>
        <w:adjustRightInd w:val="0"/>
        <w:snapToGrid w:val="0"/>
        <w:spacing w:after="0" w:line="240" w:lineRule="auto"/>
        <w:jc w:val="both"/>
        <w:rPr>
          <w:rFonts w:eastAsia="DFKai-SB"/>
          <w:bCs/>
          <w:sz w:val="20"/>
          <w:szCs w:val="20"/>
        </w:rPr>
      </w:pPr>
    </w:p>
    <w:p w14:paraId="23621C09" w14:textId="77777777" w:rsidR="001D6557" w:rsidRPr="001D6557" w:rsidRDefault="001D6557" w:rsidP="001D6557">
      <w:pPr>
        <w:adjustRightInd w:val="0"/>
        <w:snapToGrid w:val="0"/>
        <w:spacing w:after="0" w:line="240" w:lineRule="auto"/>
        <w:jc w:val="both"/>
        <w:rPr>
          <w:rFonts w:eastAsia="DFKai-SB"/>
          <w:bCs/>
          <w:sz w:val="20"/>
          <w:szCs w:val="20"/>
        </w:rPr>
      </w:pPr>
      <w:r w:rsidRPr="001D6557">
        <w:rPr>
          <w:rFonts w:eastAsia="DFKai-SB"/>
          <w:bCs/>
          <w:sz w:val="20"/>
          <w:szCs w:val="20"/>
        </w:rPr>
        <w:t xml:space="preserve">Besides the availability of required IT equipment, IT skills, and internet, </w:t>
      </w:r>
      <w:proofErr w:type="spellStart"/>
      <w:r w:rsidRPr="001D6557">
        <w:rPr>
          <w:rFonts w:eastAsia="DFKai-SB"/>
          <w:bCs/>
          <w:sz w:val="20"/>
          <w:szCs w:val="20"/>
        </w:rPr>
        <w:t>Somsathan</w:t>
      </w:r>
      <w:proofErr w:type="spellEnd"/>
      <w:r w:rsidRPr="001D6557">
        <w:rPr>
          <w:rFonts w:eastAsia="DFKai-SB"/>
          <w:bCs/>
          <w:sz w:val="20"/>
          <w:szCs w:val="20"/>
        </w:rPr>
        <w:t xml:space="preserve"> and </w:t>
      </w:r>
      <w:proofErr w:type="spellStart"/>
      <w:r w:rsidRPr="001D6557">
        <w:rPr>
          <w:rFonts w:eastAsia="DFKai-SB"/>
          <w:bCs/>
          <w:sz w:val="20"/>
          <w:szCs w:val="20"/>
        </w:rPr>
        <w:t>Sanjaiprom</w:t>
      </w:r>
      <w:proofErr w:type="spellEnd"/>
      <w:r w:rsidRPr="001D6557">
        <w:rPr>
          <w:rFonts w:eastAsia="DFKai-SB"/>
          <w:bCs/>
          <w:sz w:val="20"/>
          <w:szCs w:val="20"/>
        </w:rPr>
        <w:t xml:space="preserve"> (2021) stress the fact that matching teaching material needs to be </w:t>
      </w:r>
      <w:proofErr w:type="gramStart"/>
      <w:r w:rsidRPr="001D6557">
        <w:rPr>
          <w:rFonts w:eastAsia="DFKai-SB"/>
          <w:bCs/>
          <w:sz w:val="20"/>
          <w:szCs w:val="20"/>
        </w:rPr>
        <w:t>available</w:t>
      </w:r>
      <w:proofErr w:type="gramEnd"/>
      <w:r w:rsidRPr="001D6557">
        <w:rPr>
          <w:rFonts w:eastAsia="DFKai-SB"/>
          <w:bCs/>
          <w:sz w:val="20"/>
          <w:szCs w:val="20"/>
        </w:rPr>
        <w:t xml:space="preserve"> and teachers need to be schooled to perform this form of teaching, as otherwise “teachers will be unable to deliver and design engaging and effective eLearning lessons.” Espino-Díaz et al. (2020) analyzed the impact of COVID-19 on educational staff and highlighted the “emotional exhaustion, stress, anguish, or anxiety due to confinement and distance education” on the teacher’s side, and added that “excessive bureaucratic tasks, unclear instructions, lack of support in teleworking, and lack of technical means were the main problems pointed out by teachers.” </w:t>
      </w:r>
      <w:proofErr w:type="spellStart"/>
      <w:r w:rsidRPr="001D6557">
        <w:rPr>
          <w:rFonts w:eastAsia="DFKai-SB"/>
          <w:bCs/>
          <w:sz w:val="20"/>
          <w:szCs w:val="20"/>
        </w:rPr>
        <w:t>Wongjamnong</w:t>
      </w:r>
      <w:proofErr w:type="spellEnd"/>
      <w:r w:rsidRPr="001D6557">
        <w:rPr>
          <w:rFonts w:eastAsia="DFKai-SB"/>
          <w:bCs/>
          <w:sz w:val="20"/>
          <w:szCs w:val="20"/>
        </w:rPr>
        <w:t xml:space="preserve"> et al. (2021) explored the readiness for online teaching of Thai primary school teachers and concluded that </w:t>
      </w:r>
      <w:proofErr w:type="gramStart"/>
      <w:r w:rsidRPr="001D6557">
        <w:rPr>
          <w:rFonts w:eastAsia="DFKai-SB"/>
          <w:bCs/>
          <w:sz w:val="20"/>
          <w:szCs w:val="20"/>
        </w:rPr>
        <w:t>they ”are</w:t>
      </w:r>
      <w:proofErr w:type="gramEnd"/>
      <w:r w:rsidRPr="001D6557">
        <w:rPr>
          <w:rFonts w:eastAsia="DFKai-SB"/>
          <w:bCs/>
          <w:sz w:val="20"/>
          <w:szCs w:val="20"/>
        </w:rPr>
        <w:t xml:space="preserve"> quite not ready with online instructional practices. (...) Teachers need to reskill or upskill in the field of educational technology.” </w:t>
      </w:r>
    </w:p>
    <w:p w14:paraId="05DA5A04" w14:textId="77777777" w:rsidR="001D6557" w:rsidRPr="001D6557" w:rsidRDefault="001D6557" w:rsidP="001D6557">
      <w:pPr>
        <w:adjustRightInd w:val="0"/>
        <w:snapToGrid w:val="0"/>
        <w:spacing w:after="0" w:line="240" w:lineRule="auto"/>
        <w:jc w:val="both"/>
        <w:rPr>
          <w:rFonts w:eastAsia="DFKai-SB"/>
          <w:bCs/>
          <w:sz w:val="20"/>
          <w:szCs w:val="20"/>
        </w:rPr>
      </w:pPr>
    </w:p>
    <w:p w14:paraId="24BC0FA4" w14:textId="7E2B92B3" w:rsidR="001D6557" w:rsidRPr="001D6557" w:rsidRDefault="001D6557" w:rsidP="001D6557">
      <w:pPr>
        <w:adjustRightInd w:val="0"/>
        <w:snapToGrid w:val="0"/>
        <w:spacing w:after="0" w:line="240" w:lineRule="auto"/>
        <w:jc w:val="both"/>
        <w:rPr>
          <w:rFonts w:eastAsia="DFKai-SB"/>
          <w:bCs/>
          <w:sz w:val="20"/>
          <w:szCs w:val="20"/>
        </w:rPr>
      </w:pPr>
      <w:proofErr w:type="spellStart"/>
      <w:r w:rsidRPr="001D6557">
        <w:rPr>
          <w:rFonts w:eastAsia="DFKai-SB"/>
          <w:bCs/>
          <w:sz w:val="20"/>
          <w:szCs w:val="20"/>
        </w:rPr>
        <w:t>Giebel</w:t>
      </w:r>
      <w:proofErr w:type="spellEnd"/>
      <w:r w:rsidRPr="001D6557">
        <w:rPr>
          <w:rFonts w:eastAsia="DFKai-SB"/>
          <w:bCs/>
          <w:sz w:val="20"/>
          <w:szCs w:val="20"/>
        </w:rPr>
        <w:t xml:space="preserve"> (2013) describes access to Information and Communication Technologies (ICT) as crucial in the knowledge economy. </w:t>
      </w:r>
      <w:r w:rsidR="00CC6DBC">
        <w:rPr>
          <w:rFonts w:eastAsia="DFKai-SB"/>
          <w:bCs/>
          <w:sz w:val="20"/>
          <w:szCs w:val="20"/>
        </w:rPr>
        <w:t>IT applications, such as social media, are useful for knowledge-sharing activities (</w:t>
      </w:r>
      <w:r w:rsidR="0005474D" w:rsidRPr="0005474D">
        <w:rPr>
          <w:rFonts w:eastAsia="DFKai-SB"/>
          <w:bCs/>
          <w:sz w:val="20"/>
          <w:szCs w:val="20"/>
        </w:rPr>
        <w:t>Chen et al., 2014</w:t>
      </w:r>
      <w:r w:rsidR="00CC6DBC">
        <w:rPr>
          <w:rFonts w:eastAsia="DFKai-SB"/>
          <w:bCs/>
          <w:sz w:val="20"/>
          <w:szCs w:val="20"/>
        </w:rPr>
        <w:t xml:space="preserve">) and </w:t>
      </w:r>
      <w:r w:rsidR="00C72332">
        <w:rPr>
          <w:rFonts w:eastAsia="DFKai-SB"/>
          <w:bCs/>
          <w:sz w:val="20"/>
          <w:szCs w:val="20"/>
        </w:rPr>
        <w:t>support</w:t>
      </w:r>
      <w:r w:rsidR="000E08A4">
        <w:rPr>
          <w:rFonts w:eastAsia="DFKai-SB"/>
          <w:bCs/>
          <w:sz w:val="20"/>
          <w:szCs w:val="20"/>
        </w:rPr>
        <w:t xml:space="preserve"> the creation of facilitating learning environment (Ractham et al., 2012)</w:t>
      </w:r>
      <w:r w:rsidR="00CC6DBC">
        <w:rPr>
          <w:rFonts w:eastAsia="DFKai-SB"/>
          <w:bCs/>
          <w:sz w:val="20"/>
          <w:szCs w:val="20"/>
        </w:rPr>
        <w:t xml:space="preserve">. </w:t>
      </w:r>
      <w:r w:rsidRPr="001D6557">
        <w:rPr>
          <w:rFonts w:eastAsia="DFKai-SB"/>
          <w:bCs/>
          <w:sz w:val="20"/>
          <w:szCs w:val="20"/>
        </w:rPr>
        <w:t xml:space="preserve">Limitations to ICT lead to disadvantages referred to as the digital divide. Digital divides can be caused by major differences in the society of a country and insufficient access to ICT or to information in general. The results are weak economic growth and low development rates, an asymmetric localization, or even the loss of knowledge and low innovations. Ways to bridge digital divides can be achieved by national strategies or open-source solutions and open innovation management. </w:t>
      </w:r>
    </w:p>
    <w:p w14:paraId="5DB0C54B" w14:textId="77777777" w:rsidR="001D6557" w:rsidRPr="001D6557" w:rsidRDefault="001D6557" w:rsidP="001D6557">
      <w:pPr>
        <w:adjustRightInd w:val="0"/>
        <w:snapToGrid w:val="0"/>
        <w:spacing w:after="0" w:line="240" w:lineRule="auto"/>
        <w:jc w:val="both"/>
        <w:rPr>
          <w:rFonts w:eastAsia="DFKai-SB"/>
          <w:bCs/>
          <w:sz w:val="20"/>
          <w:szCs w:val="20"/>
        </w:rPr>
      </w:pPr>
    </w:p>
    <w:p w14:paraId="618DA95B" w14:textId="77777777" w:rsidR="001D6557" w:rsidRPr="001D6557" w:rsidRDefault="001D6557" w:rsidP="001D6557">
      <w:pPr>
        <w:adjustRightInd w:val="0"/>
        <w:snapToGrid w:val="0"/>
        <w:spacing w:after="0" w:line="240" w:lineRule="auto"/>
        <w:jc w:val="both"/>
        <w:rPr>
          <w:rFonts w:eastAsia="DFKai-SB"/>
          <w:bCs/>
          <w:sz w:val="20"/>
          <w:szCs w:val="20"/>
        </w:rPr>
      </w:pPr>
      <w:r w:rsidRPr="001D6557">
        <w:rPr>
          <w:rFonts w:eastAsia="DFKai-SB"/>
          <w:bCs/>
          <w:sz w:val="20"/>
          <w:szCs w:val="20"/>
        </w:rPr>
        <w:t>These digital divides resulting from differences in society and from unequal access to IT among Thai high school students are analyzed in this research work. The methods of this approach are described in the following section.</w:t>
      </w:r>
    </w:p>
    <w:p w14:paraId="12A70378" w14:textId="77777777" w:rsidR="001D6557" w:rsidRPr="001D6557" w:rsidRDefault="001D6557" w:rsidP="001D6557">
      <w:pPr>
        <w:adjustRightInd w:val="0"/>
        <w:snapToGrid w:val="0"/>
        <w:spacing w:after="0" w:line="240" w:lineRule="auto"/>
        <w:jc w:val="both"/>
        <w:rPr>
          <w:rFonts w:eastAsia="DFKai-SB"/>
          <w:bCs/>
          <w:sz w:val="20"/>
          <w:szCs w:val="20"/>
        </w:rPr>
      </w:pPr>
    </w:p>
    <w:p w14:paraId="2C3CCC4A" w14:textId="00EF8CC1" w:rsidR="001D6557" w:rsidRPr="004F1063" w:rsidRDefault="001D6557" w:rsidP="004F1063">
      <w:pPr>
        <w:adjustRightInd w:val="0"/>
        <w:snapToGrid w:val="0"/>
        <w:spacing w:after="0" w:line="240" w:lineRule="auto"/>
        <w:jc w:val="center"/>
        <w:rPr>
          <w:rFonts w:eastAsia="DFKai-SB"/>
          <w:b/>
          <w:caps/>
          <w:sz w:val="20"/>
          <w:szCs w:val="20"/>
        </w:rPr>
      </w:pPr>
      <w:r w:rsidRPr="004F1063">
        <w:rPr>
          <w:rFonts w:eastAsia="DFKai-SB"/>
          <w:b/>
          <w:caps/>
          <w:sz w:val="20"/>
          <w:szCs w:val="20"/>
        </w:rPr>
        <w:t>Methods</w:t>
      </w:r>
    </w:p>
    <w:p w14:paraId="3376077A" w14:textId="34DBB8CC" w:rsidR="001D6557" w:rsidRPr="004F1063" w:rsidRDefault="001D6557" w:rsidP="001D6557">
      <w:pPr>
        <w:adjustRightInd w:val="0"/>
        <w:snapToGrid w:val="0"/>
        <w:spacing w:after="0" w:line="240" w:lineRule="auto"/>
        <w:jc w:val="both"/>
        <w:rPr>
          <w:rFonts w:eastAsia="DFKai-SB"/>
          <w:b/>
          <w:sz w:val="20"/>
          <w:szCs w:val="20"/>
        </w:rPr>
      </w:pPr>
      <w:r w:rsidRPr="004F1063">
        <w:rPr>
          <w:rFonts w:eastAsia="DFKai-SB"/>
          <w:b/>
          <w:sz w:val="20"/>
          <w:szCs w:val="20"/>
        </w:rPr>
        <w:t>Framework of research</w:t>
      </w:r>
    </w:p>
    <w:p w14:paraId="7FA8830C" w14:textId="5209AFEE" w:rsidR="001D6557" w:rsidRDefault="001D6557" w:rsidP="001D6557">
      <w:pPr>
        <w:adjustRightInd w:val="0"/>
        <w:snapToGrid w:val="0"/>
        <w:spacing w:after="0" w:line="240" w:lineRule="auto"/>
        <w:jc w:val="both"/>
        <w:rPr>
          <w:rFonts w:eastAsia="DFKai-SB"/>
          <w:bCs/>
          <w:sz w:val="20"/>
          <w:szCs w:val="20"/>
        </w:rPr>
      </w:pPr>
      <w:r w:rsidRPr="001D6557">
        <w:rPr>
          <w:rFonts w:eastAsia="DFKai-SB"/>
          <w:bCs/>
          <w:sz w:val="20"/>
          <w:szCs w:val="20"/>
        </w:rPr>
        <w:t xml:space="preserve">Based on the model of the digital divide from </w:t>
      </w:r>
      <w:proofErr w:type="spellStart"/>
      <w:r w:rsidRPr="001D6557">
        <w:rPr>
          <w:rFonts w:eastAsia="DFKai-SB"/>
          <w:bCs/>
          <w:sz w:val="20"/>
          <w:szCs w:val="20"/>
        </w:rPr>
        <w:t>Giebel</w:t>
      </w:r>
      <w:proofErr w:type="spellEnd"/>
      <w:r w:rsidRPr="001D6557">
        <w:rPr>
          <w:rFonts w:eastAsia="DFKai-SB"/>
          <w:bCs/>
          <w:sz w:val="20"/>
          <w:szCs w:val="20"/>
        </w:rPr>
        <w:t xml:space="preserve"> (2013), this research explores different perspectives on the digital divide among high school students in Thailand. It analyzes the causes resulting from different settings within the various Thai regions and within different groups in Thai society. Here especially the access to the needed IT equipment, the availability of sufficient internet connections, and the level of IT skills are explored. The findings are </w:t>
      </w:r>
      <w:proofErr w:type="gramStart"/>
      <w:r w:rsidRPr="001D6557">
        <w:rPr>
          <w:rFonts w:eastAsia="DFKai-SB"/>
          <w:bCs/>
          <w:sz w:val="20"/>
          <w:szCs w:val="20"/>
        </w:rPr>
        <w:t>analyzed</w:t>
      </w:r>
      <w:proofErr w:type="gramEnd"/>
      <w:r w:rsidRPr="001D6557">
        <w:rPr>
          <w:rFonts w:eastAsia="DFKai-SB"/>
          <w:bCs/>
          <w:sz w:val="20"/>
          <w:szCs w:val="20"/>
        </w:rPr>
        <w:t xml:space="preserve"> and the effects are described. Based hereupon, expert-backed bridging strategies are discussed. Finally, recommendations are given.</w:t>
      </w:r>
    </w:p>
    <w:p w14:paraId="0431ED3B" w14:textId="77777777" w:rsidR="001D6557" w:rsidRPr="008F2AB5" w:rsidRDefault="001D6557" w:rsidP="008F2AB5">
      <w:pPr>
        <w:adjustRightInd w:val="0"/>
        <w:snapToGrid w:val="0"/>
        <w:spacing w:after="0" w:line="240" w:lineRule="auto"/>
        <w:jc w:val="both"/>
        <w:rPr>
          <w:rFonts w:eastAsia="DFKai-SB"/>
          <w:bCs/>
          <w:sz w:val="20"/>
          <w:szCs w:val="20"/>
        </w:rPr>
      </w:pPr>
    </w:p>
    <w:p w14:paraId="4F861AB2" w14:textId="00FCF59C" w:rsidR="008F2AB5" w:rsidRDefault="004F1063" w:rsidP="00F70FC1">
      <w:pPr>
        <w:adjustRightInd w:val="0"/>
        <w:snapToGrid w:val="0"/>
        <w:spacing w:after="0" w:line="240" w:lineRule="auto"/>
        <w:jc w:val="both"/>
        <w:rPr>
          <w:rFonts w:eastAsia="DFKai-SB"/>
          <w:b/>
          <w:sz w:val="20"/>
          <w:szCs w:val="20"/>
        </w:rPr>
      </w:pPr>
      <w:r w:rsidRPr="004F1063">
        <w:rPr>
          <w:rFonts w:eastAsia="DFKai-SB"/>
          <w:b/>
          <w:noProof/>
          <w:sz w:val="20"/>
          <w:szCs w:val="20"/>
        </w:rPr>
        <w:drawing>
          <wp:inline distT="0" distB="0" distL="0" distR="0" wp14:anchorId="03672017" wp14:editId="08CD3E39">
            <wp:extent cx="6480175" cy="2323465"/>
            <wp:effectExtent l="0" t="0" r="0" b="635"/>
            <wp:docPr id="4" name="Picture 4" descr="A picture containing 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imeline&#10;&#10;Description automatically generated"/>
                    <pic:cNvPicPr/>
                  </pic:nvPicPr>
                  <pic:blipFill>
                    <a:blip r:embed="rId8"/>
                    <a:stretch>
                      <a:fillRect/>
                    </a:stretch>
                  </pic:blipFill>
                  <pic:spPr>
                    <a:xfrm>
                      <a:off x="0" y="0"/>
                      <a:ext cx="6480175" cy="2323465"/>
                    </a:xfrm>
                    <a:prstGeom prst="rect">
                      <a:avLst/>
                    </a:prstGeom>
                  </pic:spPr>
                </pic:pic>
              </a:graphicData>
            </a:graphic>
          </wp:inline>
        </w:drawing>
      </w:r>
    </w:p>
    <w:p w14:paraId="591BBE57" w14:textId="7972B1C7" w:rsidR="004F1063" w:rsidRDefault="004F1063" w:rsidP="004F1063">
      <w:pPr>
        <w:adjustRightInd w:val="0"/>
        <w:snapToGrid w:val="0"/>
        <w:spacing w:after="0" w:line="240" w:lineRule="auto"/>
        <w:ind w:left="2880" w:firstLineChars="60" w:firstLine="120"/>
        <w:rPr>
          <w:sz w:val="20"/>
          <w:szCs w:val="20"/>
        </w:rPr>
      </w:pPr>
      <w:r w:rsidRPr="00C56485">
        <w:rPr>
          <w:rFonts w:hint="eastAsia"/>
          <w:i/>
          <w:sz w:val="20"/>
          <w:szCs w:val="20"/>
        </w:rPr>
        <w:t>Source</w:t>
      </w:r>
      <w:r>
        <w:rPr>
          <w:rFonts w:hint="eastAsia"/>
          <w:sz w:val="20"/>
          <w:szCs w:val="20"/>
        </w:rPr>
        <w:t xml:space="preserve">: </w:t>
      </w:r>
      <w:r w:rsidRPr="004F1063">
        <w:rPr>
          <w:sz w:val="20"/>
          <w:szCs w:val="20"/>
        </w:rPr>
        <w:t xml:space="preserve">own figure, partly derived from </w:t>
      </w:r>
      <w:proofErr w:type="spellStart"/>
      <w:r w:rsidRPr="004F1063">
        <w:rPr>
          <w:sz w:val="20"/>
          <w:szCs w:val="20"/>
        </w:rPr>
        <w:t>Giebel</w:t>
      </w:r>
      <w:proofErr w:type="spellEnd"/>
      <w:r w:rsidRPr="004F1063">
        <w:rPr>
          <w:sz w:val="20"/>
          <w:szCs w:val="20"/>
        </w:rPr>
        <w:t>, 2013)</w:t>
      </w:r>
      <w:r>
        <w:rPr>
          <w:sz w:val="20"/>
          <w:szCs w:val="20"/>
        </w:rPr>
        <w:t>.</w:t>
      </w:r>
    </w:p>
    <w:p w14:paraId="687FD21D" w14:textId="437EFF07" w:rsidR="004F1063" w:rsidRDefault="004F1063" w:rsidP="004F1063">
      <w:pPr>
        <w:adjustRightInd w:val="0"/>
        <w:snapToGrid w:val="0"/>
        <w:spacing w:after="0" w:line="240" w:lineRule="auto"/>
        <w:jc w:val="center"/>
        <w:rPr>
          <w:rFonts w:eastAsia="DFKai-SB"/>
          <w:b/>
          <w:sz w:val="20"/>
          <w:szCs w:val="20"/>
        </w:rPr>
      </w:pPr>
      <w:r w:rsidRPr="00CF7E52">
        <w:rPr>
          <w:sz w:val="20"/>
          <w:szCs w:val="20"/>
        </w:rPr>
        <w:t xml:space="preserve">Figure </w:t>
      </w:r>
      <w:r>
        <w:rPr>
          <w:sz w:val="20"/>
          <w:szCs w:val="20"/>
        </w:rPr>
        <w:t>1</w:t>
      </w:r>
      <w:r w:rsidRPr="00CF7E52">
        <w:rPr>
          <w:sz w:val="20"/>
          <w:szCs w:val="20"/>
        </w:rPr>
        <w:t xml:space="preserve">: </w:t>
      </w:r>
      <w:r w:rsidRPr="004F1063">
        <w:rPr>
          <w:sz w:val="20"/>
          <w:szCs w:val="20"/>
        </w:rPr>
        <w:t>Causes, effects, and bridging of the digital divide of Thai high school students</w:t>
      </w:r>
      <w:r>
        <w:rPr>
          <w:sz w:val="20"/>
          <w:szCs w:val="20"/>
        </w:rPr>
        <w:t>.</w:t>
      </w:r>
    </w:p>
    <w:p w14:paraId="1B39C65A" w14:textId="0D5E32BD" w:rsidR="004F1063" w:rsidRDefault="004F1063" w:rsidP="00F70FC1">
      <w:pPr>
        <w:adjustRightInd w:val="0"/>
        <w:snapToGrid w:val="0"/>
        <w:spacing w:after="0" w:line="240" w:lineRule="auto"/>
        <w:jc w:val="both"/>
        <w:rPr>
          <w:rFonts w:eastAsia="DFKai-SB"/>
          <w:b/>
          <w:sz w:val="20"/>
          <w:szCs w:val="20"/>
        </w:rPr>
      </w:pPr>
    </w:p>
    <w:p w14:paraId="71CD3408" w14:textId="6851F9A9" w:rsidR="000065E4" w:rsidRDefault="000065E4" w:rsidP="00F70FC1">
      <w:pPr>
        <w:adjustRightInd w:val="0"/>
        <w:snapToGrid w:val="0"/>
        <w:spacing w:after="0" w:line="240" w:lineRule="auto"/>
        <w:jc w:val="both"/>
        <w:rPr>
          <w:rFonts w:eastAsia="DFKai-SB"/>
          <w:b/>
          <w:sz w:val="20"/>
          <w:szCs w:val="20"/>
        </w:rPr>
      </w:pPr>
    </w:p>
    <w:p w14:paraId="2BE3B1D2" w14:textId="77777777" w:rsidR="000065E4" w:rsidRDefault="000065E4" w:rsidP="00F70FC1">
      <w:pPr>
        <w:adjustRightInd w:val="0"/>
        <w:snapToGrid w:val="0"/>
        <w:spacing w:after="0" w:line="240" w:lineRule="auto"/>
        <w:jc w:val="both"/>
        <w:rPr>
          <w:rFonts w:eastAsia="DFKai-SB"/>
          <w:b/>
          <w:sz w:val="20"/>
          <w:szCs w:val="20"/>
        </w:rPr>
      </w:pPr>
    </w:p>
    <w:p w14:paraId="46EC5321" w14:textId="7772A5BF" w:rsidR="000065E4" w:rsidRPr="000065E4" w:rsidRDefault="000065E4" w:rsidP="000065E4">
      <w:pPr>
        <w:adjustRightInd w:val="0"/>
        <w:snapToGrid w:val="0"/>
        <w:spacing w:after="0" w:line="240" w:lineRule="auto"/>
        <w:jc w:val="both"/>
        <w:rPr>
          <w:rFonts w:eastAsia="DFKai-SB"/>
          <w:b/>
          <w:sz w:val="20"/>
          <w:szCs w:val="20"/>
        </w:rPr>
      </w:pPr>
      <w:r w:rsidRPr="000065E4">
        <w:rPr>
          <w:rFonts w:eastAsia="DFKai-SB"/>
          <w:b/>
          <w:sz w:val="20"/>
          <w:szCs w:val="20"/>
        </w:rPr>
        <w:t>Primary data from surveys with Thai high school students</w:t>
      </w:r>
    </w:p>
    <w:p w14:paraId="733DE1D1" w14:textId="77777777" w:rsidR="000065E4" w:rsidRPr="000065E4" w:rsidRDefault="000065E4" w:rsidP="000065E4">
      <w:pPr>
        <w:adjustRightInd w:val="0"/>
        <w:snapToGrid w:val="0"/>
        <w:spacing w:after="0" w:line="240" w:lineRule="auto"/>
        <w:jc w:val="both"/>
        <w:rPr>
          <w:rFonts w:eastAsia="DFKai-SB"/>
          <w:bCs/>
          <w:sz w:val="20"/>
          <w:szCs w:val="20"/>
        </w:rPr>
      </w:pPr>
      <w:r w:rsidRPr="000065E4">
        <w:rPr>
          <w:rFonts w:eastAsia="DFKai-SB"/>
          <w:bCs/>
          <w:sz w:val="20"/>
          <w:szCs w:val="20"/>
        </w:rPr>
        <w:lastRenderedPageBreak/>
        <w:t xml:space="preserve">To explore the inequalities experienced by Thai high-school students, an approach using case studies has been identified as an ideal method to gain data </w:t>
      </w:r>
      <w:proofErr w:type="gramStart"/>
      <w:r w:rsidRPr="000065E4">
        <w:rPr>
          <w:rFonts w:eastAsia="DFKai-SB"/>
          <w:bCs/>
          <w:sz w:val="20"/>
          <w:szCs w:val="20"/>
        </w:rPr>
        <w:t>in order to</w:t>
      </w:r>
      <w:proofErr w:type="gramEnd"/>
      <w:r w:rsidRPr="000065E4">
        <w:rPr>
          <w:rFonts w:eastAsia="DFKai-SB"/>
          <w:bCs/>
          <w:sz w:val="20"/>
          <w:szCs w:val="20"/>
        </w:rPr>
        <w:t xml:space="preserve"> answer the research questions. Yin (2009) describes case studies as a method “that investigates a contemporary phenomenon in depth and within its real-life context, especially when the boundaries between phenomenon and context are not clearly evident." These described framework conditions are given in this research: A sudden increasing importance of IT in education being the contemporary phenomenon, with a focus on high-school education in urban and rural Thailand being the deepened real-life context, and the research question exploring the boundaries of this phenomenon within this context.</w:t>
      </w:r>
    </w:p>
    <w:p w14:paraId="280CFE0C" w14:textId="77777777" w:rsidR="000065E4" w:rsidRPr="000065E4" w:rsidRDefault="000065E4" w:rsidP="000065E4">
      <w:pPr>
        <w:adjustRightInd w:val="0"/>
        <w:snapToGrid w:val="0"/>
        <w:spacing w:after="0" w:line="240" w:lineRule="auto"/>
        <w:jc w:val="both"/>
        <w:rPr>
          <w:rFonts w:eastAsia="DFKai-SB"/>
          <w:bCs/>
          <w:sz w:val="20"/>
          <w:szCs w:val="20"/>
        </w:rPr>
      </w:pPr>
    </w:p>
    <w:p w14:paraId="242C5B96" w14:textId="044D856E" w:rsidR="000065E4" w:rsidRPr="000065E4" w:rsidRDefault="000065E4" w:rsidP="000065E4">
      <w:pPr>
        <w:adjustRightInd w:val="0"/>
        <w:snapToGrid w:val="0"/>
        <w:spacing w:after="0" w:line="240" w:lineRule="auto"/>
        <w:jc w:val="both"/>
        <w:rPr>
          <w:rFonts w:eastAsia="DFKai-SB"/>
          <w:bCs/>
          <w:sz w:val="20"/>
          <w:szCs w:val="20"/>
        </w:rPr>
      </w:pPr>
      <w:r w:rsidRPr="000065E4">
        <w:rPr>
          <w:rFonts w:eastAsia="DFKai-SB"/>
          <w:bCs/>
          <w:sz w:val="20"/>
          <w:szCs w:val="20"/>
        </w:rPr>
        <w:t>To receive information about the latest status of the phenomena, this research generated primary data from Thai high school students. The peer group has been defined as follows:</w:t>
      </w:r>
    </w:p>
    <w:p w14:paraId="54C24AE7" w14:textId="249E2A09" w:rsidR="000065E4" w:rsidRPr="000065E4" w:rsidRDefault="000065E4" w:rsidP="000065E4">
      <w:pPr>
        <w:pStyle w:val="ListParagraph"/>
        <w:numPr>
          <w:ilvl w:val="1"/>
          <w:numId w:val="9"/>
        </w:numPr>
        <w:adjustRightInd w:val="0"/>
        <w:snapToGrid w:val="0"/>
        <w:spacing w:after="0" w:line="240" w:lineRule="auto"/>
        <w:jc w:val="both"/>
        <w:rPr>
          <w:rFonts w:eastAsia="DFKai-SB"/>
          <w:bCs/>
          <w:sz w:val="20"/>
          <w:szCs w:val="20"/>
        </w:rPr>
      </w:pPr>
      <w:r w:rsidRPr="000065E4">
        <w:rPr>
          <w:rFonts w:eastAsia="DFKai-SB" w:hint="eastAsia"/>
          <w:bCs/>
          <w:sz w:val="20"/>
          <w:szCs w:val="20"/>
        </w:rPr>
        <w:t>High school students (Thai grades M1 to M6)</w:t>
      </w:r>
    </w:p>
    <w:p w14:paraId="3CC06FB6" w14:textId="2FDE33F2" w:rsidR="000065E4" w:rsidRPr="000065E4" w:rsidRDefault="000065E4" w:rsidP="000065E4">
      <w:pPr>
        <w:pStyle w:val="ListParagraph"/>
        <w:numPr>
          <w:ilvl w:val="1"/>
          <w:numId w:val="9"/>
        </w:numPr>
        <w:adjustRightInd w:val="0"/>
        <w:snapToGrid w:val="0"/>
        <w:spacing w:after="0" w:line="240" w:lineRule="auto"/>
        <w:jc w:val="both"/>
        <w:rPr>
          <w:rFonts w:eastAsia="DFKai-SB"/>
          <w:bCs/>
          <w:sz w:val="20"/>
          <w:szCs w:val="20"/>
        </w:rPr>
      </w:pPr>
      <w:r w:rsidRPr="000065E4">
        <w:rPr>
          <w:rFonts w:eastAsia="DFKai-SB" w:hint="eastAsia"/>
          <w:bCs/>
          <w:sz w:val="20"/>
          <w:szCs w:val="20"/>
        </w:rPr>
        <w:t>In Thailand</w:t>
      </w:r>
    </w:p>
    <w:p w14:paraId="3D8A7342" w14:textId="2E6C088D" w:rsidR="000065E4" w:rsidRPr="000065E4" w:rsidRDefault="000065E4" w:rsidP="000065E4">
      <w:pPr>
        <w:pStyle w:val="ListParagraph"/>
        <w:numPr>
          <w:ilvl w:val="1"/>
          <w:numId w:val="9"/>
        </w:numPr>
        <w:adjustRightInd w:val="0"/>
        <w:snapToGrid w:val="0"/>
        <w:spacing w:after="0" w:line="240" w:lineRule="auto"/>
        <w:jc w:val="both"/>
        <w:rPr>
          <w:rFonts w:eastAsia="DFKai-SB"/>
          <w:bCs/>
          <w:sz w:val="20"/>
          <w:szCs w:val="20"/>
        </w:rPr>
      </w:pPr>
      <w:r w:rsidRPr="000065E4">
        <w:rPr>
          <w:rFonts w:eastAsia="DFKai-SB" w:hint="eastAsia"/>
          <w:bCs/>
          <w:sz w:val="20"/>
          <w:szCs w:val="20"/>
        </w:rPr>
        <w:t>Studying at private and governmental schools</w:t>
      </w:r>
    </w:p>
    <w:p w14:paraId="0374722A" w14:textId="669A7972" w:rsidR="000065E4" w:rsidRPr="000065E4" w:rsidRDefault="000065E4" w:rsidP="000065E4">
      <w:pPr>
        <w:pStyle w:val="ListParagraph"/>
        <w:numPr>
          <w:ilvl w:val="1"/>
          <w:numId w:val="9"/>
        </w:numPr>
        <w:adjustRightInd w:val="0"/>
        <w:snapToGrid w:val="0"/>
        <w:spacing w:after="0" w:line="240" w:lineRule="auto"/>
        <w:jc w:val="both"/>
        <w:rPr>
          <w:rFonts w:eastAsia="DFKai-SB"/>
          <w:bCs/>
          <w:sz w:val="20"/>
          <w:szCs w:val="20"/>
        </w:rPr>
      </w:pPr>
      <w:r w:rsidRPr="000065E4">
        <w:rPr>
          <w:rFonts w:eastAsia="DFKai-SB" w:hint="eastAsia"/>
          <w:bCs/>
          <w:sz w:val="20"/>
          <w:szCs w:val="20"/>
        </w:rPr>
        <w:t>Age 11 to 19 years</w:t>
      </w:r>
    </w:p>
    <w:p w14:paraId="254C57CD" w14:textId="77777777" w:rsidR="000065E4" w:rsidRPr="000065E4" w:rsidRDefault="000065E4" w:rsidP="000065E4">
      <w:pPr>
        <w:adjustRightInd w:val="0"/>
        <w:snapToGrid w:val="0"/>
        <w:spacing w:after="0" w:line="240" w:lineRule="auto"/>
        <w:jc w:val="both"/>
        <w:rPr>
          <w:rFonts w:eastAsia="DFKai-SB"/>
          <w:bCs/>
          <w:sz w:val="20"/>
          <w:szCs w:val="20"/>
        </w:rPr>
      </w:pPr>
    </w:p>
    <w:p w14:paraId="7CD12331" w14:textId="77777777" w:rsidR="000065E4" w:rsidRPr="000065E4" w:rsidRDefault="000065E4" w:rsidP="000065E4">
      <w:pPr>
        <w:adjustRightInd w:val="0"/>
        <w:snapToGrid w:val="0"/>
        <w:spacing w:after="0" w:line="240" w:lineRule="auto"/>
        <w:jc w:val="both"/>
        <w:rPr>
          <w:rFonts w:eastAsia="DFKai-SB"/>
          <w:bCs/>
          <w:sz w:val="20"/>
          <w:szCs w:val="20"/>
        </w:rPr>
      </w:pPr>
      <w:r w:rsidRPr="000065E4">
        <w:rPr>
          <w:rFonts w:eastAsia="DFKai-SB"/>
          <w:bCs/>
          <w:sz w:val="20"/>
          <w:szCs w:val="20"/>
        </w:rPr>
        <w:t xml:space="preserve">The research questions have been broken down into 19 separate questions, some with sub-questions. Using these questions and some additional, voluntary statistical questions for later evaluation, an online questionnaire has been set up and shared via social media and teacher networks with high school students. Between April and July 2022 students were able to respond to the survey. </w:t>
      </w:r>
    </w:p>
    <w:p w14:paraId="7E401931" w14:textId="77777777" w:rsidR="000065E4" w:rsidRPr="000065E4" w:rsidRDefault="000065E4" w:rsidP="000065E4">
      <w:pPr>
        <w:adjustRightInd w:val="0"/>
        <w:snapToGrid w:val="0"/>
        <w:spacing w:after="0" w:line="240" w:lineRule="auto"/>
        <w:jc w:val="both"/>
        <w:rPr>
          <w:rFonts w:eastAsia="DFKai-SB"/>
          <w:bCs/>
          <w:sz w:val="20"/>
          <w:szCs w:val="20"/>
        </w:rPr>
      </w:pPr>
    </w:p>
    <w:p w14:paraId="490F5626" w14:textId="7C135985" w:rsidR="004F1063" w:rsidRPr="000065E4" w:rsidRDefault="000065E4" w:rsidP="000065E4">
      <w:pPr>
        <w:adjustRightInd w:val="0"/>
        <w:snapToGrid w:val="0"/>
        <w:spacing w:after="0" w:line="240" w:lineRule="auto"/>
        <w:jc w:val="both"/>
        <w:rPr>
          <w:rFonts w:eastAsia="DFKai-SB"/>
          <w:bCs/>
          <w:sz w:val="20"/>
          <w:szCs w:val="20"/>
        </w:rPr>
      </w:pPr>
      <w:r w:rsidRPr="000065E4">
        <w:rPr>
          <w:rFonts w:eastAsia="DFKai-SB"/>
          <w:bCs/>
          <w:sz w:val="20"/>
          <w:szCs w:val="20"/>
        </w:rPr>
        <w:t>In total, 368 surveys have been filled, from which 219 (= 60%) came from Thai urban areas and 92 (= 25%) from Thai rural areas. 57 students (= 15%) opted to not define their location.</w:t>
      </w:r>
    </w:p>
    <w:p w14:paraId="0C965EE6" w14:textId="6C6B510F" w:rsidR="004F1063" w:rsidRDefault="004F1063" w:rsidP="00F70FC1">
      <w:pPr>
        <w:adjustRightInd w:val="0"/>
        <w:snapToGrid w:val="0"/>
        <w:spacing w:after="0" w:line="240" w:lineRule="auto"/>
        <w:jc w:val="both"/>
        <w:rPr>
          <w:rFonts w:eastAsia="DFKai-SB"/>
          <w:bCs/>
          <w:sz w:val="20"/>
          <w:szCs w:val="20"/>
        </w:rPr>
      </w:pPr>
    </w:p>
    <w:p w14:paraId="4297FE6A" w14:textId="7E177AC9" w:rsidR="000065E4" w:rsidRDefault="000065E4" w:rsidP="000065E4">
      <w:pPr>
        <w:pStyle w:val="ListParagraph"/>
        <w:adjustRightInd w:val="0"/>
        <w:snapToGrid w:val="0"/>
        <w:spacing w:after="0" w:line="240" w:lineRule="auto"/>
        <w:ind w:left="0"/>
        <w:jc w:val="center"/>
        <w:rPr>
          <w:sz w:val="20"/>
          <w:szCs w:val="20"/>
        </w:rPr>
      </w:pPr>
      <w:r>
        <w:rPr>
          <w:sz w:val="20"/>
          <w:szCs w:val="20"/>
        </w:rPr>
        <w:t xml:space="preserve">Table 1: </w:t>
      </w:r>
      <w:r w:rsidRPr="000065E4">
        <w:rPr>
          <w:sz w:val="20"/>
          <w:szCs w:val="20"/>
        </w:rPr>
        <w:t>Received surveys from Thai high school students broken down by location</w:t>
      </w:r>
      <w:r>
        <w:rPr>
          <w:sz w:val="20"/>
          <w:szCs w:val="20"/>
        </w:rPr>
        <w:t>.</w:t>
      </w:r>
    </w:p>
    <w:tbl>
      <w:tblPr>
        <w:tblW w:w="6939" w:type="dxa"/>
        <w:jc w:val="center"/>
        <w:tblLayout w:type="fixed"/>
        <w:tblLook w:val="0600" w:firstRow="0" w:lastRow="0" w:firstColumn="0" w:lastColumn="0" w:noHBand="1" w:noVBand="1"/>
      </w:tblPr>
      <w:tblGrid>
        <w:gridCol w:w="4104"/>
        <w:gridCol w:w="1276"/>
        <w:gridCol w:w="1559"/>
      </w:tblGrid>
      <w:tr w:rsidR="000065E4" w14:paraId="06DC5AFE" w14:textId="77777777" w:rsidTr="00EE4468">
        <w:trPr>
          <w:trHeight w:val="360"/>
          <w:jc w:val="center"/>
        </w:trPr>
        <w:tc>
          <w:tcPr>
            <w:tcW w:w="4104" w:type="dxa"/>
            <w:tcBorders>
              <w:bottom w:val="single" w:sz="4" w:space="0" w:color="auto"/>
              <w:right w:val="single" w:sz="4" w:space="0" w:color="auto"/>
            </w:tcBorders>
            <w:tcMar>
              <w:top w:w="60" w:type="dxa"/>
              <w:left w:w="60" w:type="dxa"/>
              <w:bottom w:w="60" w:type="dxa"/>
              <w:right w:w="60" w:type="dxa"/>
            </w:tcMar>
            <w:vAlign w:val="bottom"/>
          </w:tcPr>
          <w:p w14:paraId="3BE5E8F0" w14:textId="77777777" w:rsidR="000065E4" w:rsidRPr="00E74B3B" w:rsidRDefault="000065E4" w:rsidP="00CD7A03"/>
        </w:tc>
        <w:tc>
          <w:tcPr>
            <w:tcW w:w="1276" w:type="dxa"/>
            <w:tcBorders>
              <w:top w:val="single" w:sz="6" w:space="0" w:color="000000"/>
              <w:left w:val="single" w:sz="4" w:space="0" w:color="auto"/>
              <w:bottom w:val="single" w:sz="6" w:space="0" w:color="000000"/>
              <w:right w:val="single" w:sz="6" w:space="0" w:color="000000"/>
            </w:tcBorders>
            <w:shd w:val="clear" w:color="auto" w:fill="auto"/>
            <w:tcMar>
              <w:top w:w="60" w:type="dxa"/>
              <w:left w:w="60" w:type="dxa"/>
              <w:bottom w:w="60" w:type="dxa"/>
              <w:right w:w="60" w:type="dxa"/>
            </w:tcMar>
            <w:vAlign w:val="bottom"/>
          </w:tcPr>
          <w:p w14:paraId="7E260F0F" w14:textId="77777777" w:rsidR="000065E4" w:rsidRPr="00E74B3B" w:rsidRDefault="000065E4" w:rsidP="00CD7A03">
            <w:pPr>
              <w:jc w:val="center"/>
              <w:rPr>
                <w:b/>
              </w:rPr>
            </w:pPr>
            <w:r w:rsidRPr="00E74B3B">
              <w:rPr>
                <w:b/>
              </w:rPr>
              <w:t>Quantity</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vAlign w:val="bottom"/>
          </w:tcPr>
          <w:p w14:paraId="151CA46B" w14:textId="77777777" w:rsidR="000065E4" w:rsidRPr="00E74B3B" w:rsidRDefault="000065E4" w:rsidP="00CD7A03">
            <w:pPr>
              <w:jc w:val="center"/>
              <w:rPr>
                <w:b/>
              </w:rPr>
            </w:pPr>
            <w:r w:rsidRPr="00E74B3B">
              <w:rPr>
                <w:b/>
              </w:rPr>
              <w:t>%</w:t>
            </w:r>
          </w:p>
        </w:tc>
      </w:tr>
      <w:tr w:rsidR="000065E4" w14:paraId="50EFD221" w14:textId="77777777" w:rsidTr="007D1A51">
        <w:trPr>
          <w:trHeight w:val="315"/>
          <w:jc w:val="center"/>
        </w:trPr>
        <w:tc>
          <w:tcPr>
            <w:tcW w:w="4104" w:type="dxa"/>
            <w:tcBorders>
              <w:top w:val="single" w:sz="4" w:space="0" w:color="auto"/>
              <w:left w:val="single" w:sz="6" w:space="0" w:color="000000"/>
              <w:bottom w:val="single" w:sz="6" w:space="0" w:color="000000"/>
              <w:right w:val="single" w:sz="6" w:space="0" w:color="000000"/>
            </w:tcBorders>
            <w:tcMar>
              <w:top w:w="60" w:type="dxa"/>
              <w:left w:w="60" w:type="dxa"/>
              <w:bottom w:w="60" w:type="dxa"/>
              <w:right w:w="60" w:type="dxa"/>
            </w:tcMar>
            <w:vAlign w:val="bottom"/>
          </w:tcPr>
          <w:p w14:paraId="4E9B65A4" w14:textId="77777777" w:rsidR="000065E4" w:rsidRPr="00E74B3B" w:rsidRDefault="000065E4" w:rsidP="00CD7A03">
            <w:r w:rsidRPr="00E74B3B">
              <w:t>High school students from</w:t>
            </w:r>
          </w:p>
        </w:tc>
        <w:tc>
          <w:tcPr>
            <w:tcW w:w="2835"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bottom"/>
          </w:tcPr>
          <w:p w14:paraId="3A97143A" w14:textId="77777777" w:rsidR="000065E4" w:rsidRPr="00E74B3B" w:rsidRDefault="000065E4" w:rsidP="00CD7A03">
            <w:pPr>
              <w:jc w:val="center"/>
            </w:pPr>
            <w:r w:rsidRPr="00E74B3B">
              <w:t xml:space="preserve"> </w:t>
            </w:r>
          </w:p>
        </w:tc>
      </w:tr>
      <w:tr w:rsidR="000065E4" w14:paraId="770026C9" w14:textId="77777777" w:rsidTr="007D1A51">
        <w:trPr>
          <w:trHeight w:val="315"/>
          <w:jc w:val="center"/>
        </w:trPr>
        <w:tc>
          <w:tcPr>
            <w:tcW w:w="4104" w:type="dxa"/>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vAlign w:val="bottom"/>
          </w:tcPr>
          <w:p w14:paraId="1B5D2CC2" w14:textId="77777777" w:rsidR="000065E4" w:rsidRPr="00E74B3B" w:rsidRDefault="000065E4" w:rsidP="00CD7A03">
            <w:r w:rsidRPr="00E74B3B">
              <w:t xml:space="preserve">     Urban Areas</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vAlign w:val="bottom"/>
          </w:tcPr>
          <w:p w14:paraId="608AD01D" w14:textId="77777777" w:rsidR="000065E4" w:rsidRPr="00E74B3B" w:rsidRDefault="000065E4" w:rsidP="00CD7A03">
            <w:pPr>
              <w:jc w:val="right"/>
            </w:pPr>
            <w:r w:rsidRPr="00E74B3B">
              <w:t>219</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vAlign w:val="bottom"/>
          </w:tcPr>
          <w:p w14:paraId="485EC6DF" w14:textId="77777777" w:rsidR="000065E4" w:rsidRPr="00E74B3B" w:rsidRDefault="000065E4" w:rsidP="00CD7A03">
            <w:pPr>
              <w:jc w:val="right"/>
            </w:pPr>
            <w:r w:rsidRPr="00E74B3B">
              <w:t>60%</w:t>
            </w:r>
          </w:p>
        </w:tc>
      </w:tr>
      <w:tr w:rsidR="000065E4" w14:paraId="57528028" w14:textId="77777777" w:rsidTr="007D1A51">
        <w:trPr>
          <w:trHeight w:val="315"/>
          <w:jc w:val="center"/>
        </w:trPr>
        <w:tc>
          <w:tcPr>
            <w:tcW w:w="4104" w:type="dxa"/>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vAlign w:val="bottom"/>
          </w:tcPr>
          <w:p w14:paraId="5BDCDBB0" w14:textId="77777777" w:rsidR="000065E4" w:rsidRPr="00E74B3B" w:rsidRDefault="000065E4" w:rsidP="00CD7A03">
            <w:r w:rsidRPr="00E74B3B">
              <w:t xml:space="preserve">     Rural Areas</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vAlign w:val="bottom"/>
          </w:tcPr>
          <w:p w14:paraId="42E4D3B7" w14:textId="77777777" w:rsidR="000065E4" w:rsidRPr="00E74B3B" w:rsidRDefault="000065E4" w:rsidP="00CD7A03">
            <w:pPr>
              <w:jc w:val="right"/>
            </w:pPr>
            <w:r w:rsidRPr="00E74B3B">
              <w:t>92</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vAlign w:val="bottom"/>
          </w:tcPr>
          <w:p w14:paraId="5F9AF915" w14:textId="77777777" w:rsidR="000065E4" w:rsidRPr="00E74B3B" w:rsidRDefault="000065E4" w:rsidP="00CD7A03">
            <w:pPr>
              <w:jc w:val="right"/>
            </w:pPr>
            <w:r w:rsidRPr="00E74B3B">
              <w:t>25%</w:t>
            </w:r>
          </w:p>
        </w:tc>
      </w:tr>
      <w:tr w:rsidR="000065E4" w14:paraId="2C84EA3B" w14:textId="77777777" w:rsidTr="007D1A51">
        <w:trPr>
          <w:trHeight w:val="315"/>
          <w:jc w:val="center"/>
        </w:trPr>
        <w:tc>
          <w:tcPr>
            <w:tcW w:w="4104" w:type="dxa"/>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vAlign w:val="bottom"/>
          </w:tcPr>
          <w:p w14:paraId="130B5D18" w14:textId="77777777" w:rsidR="000065E4" w:rsidRPr="00E74B3B" w:rsidRDefault="000065E4" w:rsidP="00CD7A03">
            <w:r w:rsidRPr="00E74B3B">
              <w:t xml:space="preserve">     Unclear Areas (undefined)</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vAlign w:val="bottom"/>
          </w:tcPr>
          <w:p w14:paraId="35FF1E09" w14:textId="77777777" w:rsidR="000065E4" w:rsidRPr="00E74B3B" w:rsidRDefault="000065E4" w:rsidP="00CD7A03">
            <w:pPr>
              <w:jc w:val="right"/>
            </w:pPr>
            <w:r w:rsidRPr="00E74B3B">
              <w:t>57</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vAlign w:val="bottom"/>
          </w:tcPr>
          <w:p w14:paraId="17302194" w14:textId="77777777" w:rsidR="000065E4" w:rsidRPr="00E74B3B" w:rsidRDefault="000065E4" w:rsidP="00CD7A03">
            <w:pPr>
              <w:jc w:val="right"/>
            </w:pPr>
            <w:r w:rsidRPr="00E74B3B">
              <w:t>15%</w:t>
            </w:r>
          </w:p>
        </w:tc>
      </w:tr>
      <w:tr w:rsidR="000065E4" w14:paraId="497F635B" w14:textId="77777777" w:rsidTr="00EE4468">
        <w:trPr>
          <w:trHeight w:val="315"/>
          <w:jc w:val="center"/>
        </w:trPr>
        <w:tc>
          <w:tcPr>
            <w:tcW w:w="4104" w:type="dxa"/>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vAlign w:val="bottom"/>
          </w:tcPr>
          <w:p w14:paraId="021AAD82" w14:textId="77777777" w:rsidR="000065E4" w:rsidRPr="00E74B3B" w:rsidRDefault="000065E4" w:rsidP="00CD7A03">
            <w:pPr>
              <w:rPr>
                <w:b/>
              </w:rPr>
            </w:pPr>
            <w:r w:rsidRPr="00E74B3B">
              <w:rPr>
                <w:b/>
              </w:rPr>
              <w:t>Sum</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vAlign w:val="bottom"/>
          </w:tcPr>
          <w:p w14:paraId="547F000F" w14:textId="77777777" w:rsidR="000065E4" w:rsidRPr="00E74B3B" w:rsidRDefault="000065E4" w:rsidP="00CD7A03">
            <w:pPr>
              <w:jc w:val="right"/>
              <w:rPr>
                <w:b/>
              </w:rPr>
            </w:pPr>
            <w:r w:rsidRPr="00E74B3B">
              <w:rPr>
                <w:b/>
              </w:rPr>
              <w:t>368</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vAlign w:val="bottom"/>
          </w:tcPr>
          <w:p w14:paraId="27322342" w14:textId="77777777" w:rsidR="000065E4" w:rsidRPr="00E74B3B" w:rsidRDefault="000065E4" w:rsidP="00CD7A03">
            <w:pPr>
              <w:jc w:val="right"/>
              <w:rPr>
                <w:b/>
              </w:rPr>
            </w:pPr>
            <w:r w:rsidRPr="00E74B3B">
              <w:rPr>
                <w:b/>
              </w:rPr>
              <w:t>100%</w:t>
            </w:r>
          </w:p>
        </w:tc>
      </w:tr>
    </w:tbl>
    <w:p w14:paraId="13586464" w14:textId="77777777" w:rsidR="000065E4" w:rsidRDefault="000065E4" w:rsidP="000065E4">
      <w:pPr>
        <w:adjustRightInd w:val="0"/>
        <w:snapToGrid w:val="0"/>
        <w:spacing w:after="0" w:line="240" w:lineRule="auto"/>
        <w:ind w:left="720" w:firstLine="720"/>
        <w:jc w:val="both"/>
        <w:rPr>
          <w:sz w:val="20"/>
          <w:szCs w:val="20"/>
        </w:rPr>
      </w:pPr>
      <w:r w:rsidRPr="00A548E9">
        <w:rPr>
          <w:rFonts w:hint="eastAsia"/>
          <w:i/>
          <w:sz w:val="20"/>
          <w:szCs w:val="20"/>
        </w:rPr>
        <w:t>Source</w:t>
      </w:r>
      <w:r>
        <w:rPr>
          <w:rFonts w:hint="eastAsia"/>
          <w:sz w:val="20"/>
          <w:szCs w:val="20"/>
        </w:rPr>
        <w:t xml:space="preserve">: This </w:t>
      </w:r>
      <w:r>
        <w:rPr>
          <w:sz w:val="20"/>
          <w:szCs w:val="20"/>
        </w:rPr>
        <w:t>study</w:t>
      </w:r>
      <w:r>
        <w:rPr>
          <w:rFonts w:hint="eastAsia"/>
          <w:sz w:val="20"/>
          <w:szCs w:val="20"/>
        </w:rPr>
        <w:t>.</w:t>
      </w:r>
    </w:p>
    <w:p w14:paraId="65CE7185" w14:textId="77777777" w:rsidR="000065E4" w:rsidRPr="009C72DC" w:rsidRDefault="000065E4" w:rsidP="000065E4">
      <w:pPr>
        <w:pStyle w:val="ListParagraph"/>
        <w:adjustRightInd w:val="0"/>
        <w:snapToGrid w:val="0"/>
        <w:spacing w:after="0" w:line="240" w:lineRule="auto"/>
        <w:ind w:left="0"/>
        <w:jc w:val="center"/>
        <w:rPr>
          <w:sz w:val="20"/>
          <w:szCs w:val="20"/>
        </w:rPr>
      </w:pPr>
    </w:p>
    <w:p w14:paraId="6C11AC59" w14:textId="7D0DD4EE" w:rsidR="000065E4" w:rsidRDefault="000065E4" w:rsidP="00F70FC1">
      <w:pPr>
        <w:adjustRightInd w:val="0"/>
        <w:snapToGrid w:val="0"/>
        <w:spacing w:after="0" w:line="240" w:lineRule="auto"/>
        <w:jc w:val="both"/>
        <w:rPr>
          <w:rFonts w:eastAsia="DFKai-SB"/>
          <w:bCs/>
          <w:sz w:val="20"/>
          <w:szCs w:val="20"/>
        </w:rPr>
      </w:pPr>
    </w:p>
    <w:p w14:paraId="06449DB3" w14:textId="3F8FAB7F" w:rsidR="00EE4468" w:rsidRPr="00EE4468" w:rsidRDefault="00EE4468" w:rsidP="00EE4468">
      <w:pPr>
        <w:adjustRightInd w:val="0"/>
        <w:snapToGrid w:val="0"/>
        <w:spacing w:after="0" w:line="240" w:lineRule="auto"/>
        <w:jc w:val="both"/>
        <w:rPr>
          <w:rFonts w:eastAsia="DFKai-SB"/>
          <w:b/>
          <w:sz w:val="20"/>
          <w:szCs w:val="20"/>
        </w:rPr>
      </w:pPr>
      <w:r w:rsidRPr="00EE4468">
        <w:rPr>
          <w:rFonts w:eastAsia="DFKai-SB"/>
          <w:b/>
          <w:sz w:val="20"/>
          <w:szCs w:val="20"/>
        </w:rPr>
        <w:t xml:space="preserve">Primary data from expert interviews on high school education in Thailand </w:t>
      </w:r>
    </w:p>
    <w:p w14:paraId="116292E1" w14:textId="77777777" w:rsidR="00EE4468" w:rsidRPr="00EE4468" w:rsidRDefault="00EE4468" w:rsidP="00EE4468">
      <w:pPr>
        <w:adjustRightInd w:val="0"/>
        <w:snapToGrid w:val="0"/>
        <w:spacing w:after="0" w:line="240" w:lineRule="auto"/>
        <w:jc w:val="both"/>
        <w:rPr>
          <w:rFonts w:eastAsia="DFKai-SB"/>
          <w:bCs/>
          <w:sz w:val="20"/>
          <w:szCs w:val="20"/>
        </w:rPr>
      </w:pPr>
      <w:proofErr w:type="gramStart"/>
      <w:r w:rsidRPr="00EE4468">
        <w:rPr>
          <w:rFonts w:eastAsia="DFKai-SB"/>
          <w:bCs/>
          <w:sz w:val="20"/>
          <w:szCs w:val="20"/>
        </w:rPr>
        <w:t>In order to</w:t>
      </w:r>
      <w:proofErr w:type="gramEnd"/>
      <w:r w:rsidRPr="00EE4468">
        <w:rPr>
          <w:rFonts w:eastAsia="DFKai-SB"/>
          <w:bCs/>
          <w:sz w:val="20"/>
          <w:szCs w:val="20"/>
        </w:rPr>
        <w:t xml:space="preserve"> evaluate the findings from the surveys with students, expert interviews have been performed. These interviews on the one hand help to evaluate and interpret the survey data. On the other hand, they provide a different perspective of the online learning process, as several teachers involved in online teaching were able to share their expert opinions, experiences, and knowledge.</w:t>
      </w:r>
    </w:p>
    <w:p w14:paraId="0DA973B8" w14:textId="77777777" w:rsidR="00EE4468" w:rsidRPr="00EE4468" w:rsidRDefault="00EE4468" w:rsidP="00EE4468">
      <w:pPr>
        <w:adjustRightInd w:val="0"/>
        <w:snapToGrid w:val="0"/>
        <w:spacing w:after="0" w:line="240" w:lineRule="auto"/>
        <w:jc w:val="both"/>
        <w:rPr>
          <w:rFonts w:eastAsia="DFKai-SB"/>
          <w:bCs/>
          <w:sz w:val="20"/>
          <w:szCs w:val="20"/>
        </w:rPr>
      </w:pPr>
    </w:p>
    <w:p w14:paraId="38C9133D" w14:textId="77777777" w:rsidR="00EE4468" w:rsidRPr="00EE4468" w:rsidRDefault="00EE4468" w:rsidP="00EE4468">
      <w:pPr>
        <w:adjustRightInd w:val="0"/>
        <w:snapToGrid w:val="0"/>
        <w:spacing w:after="0" w:line="240" w:lineRule="auto"/>
        <w:jc w:val="both"/>
        <w:rPr>
          <w:rFonts w:eastAsia="DFKai-SB"/>
          <w:bCs/>
          <w:sz w:val="20"/>
          <w:szCs w:val="20"/>
        </w:rPr>
      </w:pPr>
      <w:r w:rsidRPr="00EE4468">
        <w:rPr>
          <w:rFonts w:eastAsia="DFKai-SB"/>
          <w:bCs/>
          <w:sz w:val="20"/>
          <w:szCs w:val="20"/>
        </w:rPr>
        <w:t xml:space="preserve">The experts have been selected based on their ability to provide a wide range of expert knowledge: </w:t>
      </w:r>
      <w:proofErr w:type="gramStart"/>
      <w:r w:rsidRPr="00EE4468">
        <w:rPr>
          <w:rFonts w:eastAsia="DFKai-SB"/>
          <w:bCs/>
          <w:sz w:val="20"/>
          <w:szCs w:val="20"/>
        </w:rPr>
        <w:t>Younger</w:t>
      </w:r>
      <w:proofErr w:type="gramEnd"/>
      <w:r w:rsidRPr="00EE4468">
        <w:rPr>
          <w:rFonts w:eastAsia="DFKai-SB"/>
          <w:bCs/>
          <w:sz w:val="20"/>
          <w:szCs w:val="20"/>
        </w:rPr>
        <w:t xml:space="preserve"> teachers and teachers who just entered retirement after COVID. Government teachers, as well as private teachers, have been interviewed. Teachers from urban areas were as well part of the interview series, as were teachers from rural areas. Additionally, one professor for Learning Sciences and Education has been interviewed, </w:t>
      </w:r>
      <w:proofErr w:type="gramStart"/>
      <w:r w:rsidRPr="00EE4468">
        <w:rPr>
          <w:rFonts w:eastAsia="DFKai-SB"/>
          <w:bCs/>
          <w:sz w:val="20"/>
          <w:szCs w:val="20"/>
        </w:rPr>
        <w:t>in order to</w:t>
      </w:r>
      <w:proofErr w:type="gramEnd"/>
      <w:r w:rsidRPr="00EE4468">
        <w:rPr>
          <w:rFonts w:eastAsia="DFKai-SB"/>
          <w:bCs/>
          <w:sz w:val="20"/>
          <w:szCs w:val="20"/>
        </w:rPr>
        <w:t xml:space="preserve"> receive an academic perspective on these findings and to receive information about teachers’ experience in the learning process during COVID-19 (‘Student teachers’).</w:t>
      </w:r>
    </w:p>
    <w:p w14:paraId="14F3EA3F" w14:textId="77777777" w:rsidR="00EE4468" w:rsidRPr="00EE4468" w:rsidRDefault="00EE4468" w:rsidP="00EE4468">
      <w:pPr>
        <w:adjustRightInd w:val="0"/>
        <w:snapToGrid w:val="0"/>
        <w:spacing w:after="0" w:line="240" w:lineRule="auto"/>
        <w:jc w:val="both"/>
        <w:rPr>
          <w:rFonts w:eastAsia="DFKai-SB"/>
          <w:bCs/>
          <w:sz w:val="20"/>
          <w:szCs w:val="20"/>
        </w:rPr>
      </w:pPr>
    </w:p>
    <w:p w14:paraId="16AE9F61" w14:textId="06F5C15C" w:rsidR="000065E4" w:rsidRDefault="00EE4468" w:rsidP="00EE4468">
      <w:pPr>
        <w:adjustRightInd w:val="0"/>
        <w:snapToGrid w:val="0"/>
        <w:spacing w:after="0" w:line="240" w:lineRule="auto"/>
        <w:jc w:val="both"/>
        <w:rPr>
          <w:rFonts w:eastAsia="DFKai-SB"/>
          <w:bCs/>
          <w:sz w:val="20"/>
          <w:szCs w:val="20"/>
        </w:rPr>
      </w:pPr>
      <w:r w:rsidRPr="00EE4468">
        <w:rPr>
          <w:rFonts w:eastAsia="DFKai-SB"/>
          <w:bCs/>
          <w:sz w:val="20"/>
          <w:szCs w:val="20"/>
        </w:rPr>
        <w:t>The interviews were conducted online. The teacher could choose a preferred language (Thai, English, or German). One week prior to each interview, the interviewee received the key data from the survey and a list of questions. The interviews were performed by one or two researchers and have been recorded for documentation and later evaluation. An anonymous list of interview partners can be found below.</w:t>
      </w:r>
    </w:p>
    <w:p w14:paraId="5EABB086" w14:textId="1C79CD22" w:rsidR="000065E4" w:rsidRDefault="000065E4" w:rsidP="00F70FC1">
      <w:pPr>
        <w:adjustRightInd w:val="0"/>
        <w:snapToGrid w:val="0"/>
        <w:spacing w:after="0" w:line="240" w:lineRule="auto"/>
        <w:jc w:val="both"/>
        <w:rPr>
          <w:rFonts w:eastAsia="DFKai-SB"/>
          <w:bCs/>
          <w:sz w:val="20"/>
          <w:szCs w:val="20"/>
        </w:rPr>
      </w:pPr>
    </w:p>
    <w:p w14:paraId="07BF4A60" w14:textId="5095011E" w:rsidR="00941331" w:rsidRDefault="00941331" w:rsidP="00F70FC1">
      <w:pPr>
        <w:adjustRightInd w:val="0"/>
        <w:snapToGrid w:val="0"/>
        <w:spacing w:after="0" w:line="240" w:lineRule="auto"/>
        <w:jc w:val="both"/>
        <w:rPr>
          <w:rFonts w:eastAsia="DFKai-SB"/>
          <w:bCs/>
          <w:sz w:val="20"/>
          <w:szCs w:val="20"/>
        </w:rPr>
      </w:pPr>
    </w:p>
    <w:p w14:paraId="7F58B73C" w14:textId="77777777" w:rsidR="00941331" w:rsidRDefault="00941331" w:rsidP="00F70FC1">
      <w:pPr>
        <w:adjustRightInd w:val="0"/>
        <w:snapToGrid w:val="0"/>
        <w:spacing w:after="0" w:line="240" w:lineRule="auto"/>
        <w:jc w:val="both"/>
        <w:rPr>
          <w:rFonts w:eastAsia="DFKai-SB"/>
          <w:bCs/>
          <w:sz w:val="20"/>
          <w:szCs w:val="20"/>
        </w:rPr>
      </w:pPr>
    </w:p>
    <w:p w14:paraId="4941806F" w14:textId="010DAED7" w:rsidR="00EE4468" w:rsidRPr="000065E4" w:rsidRDefault="00EE4468" w:rsidP="00EE4468">
      <w:pPr>
        <w:pStyle w:val="ListParagraph"/>
        <w:adjustRightInd w:val="0"/>
        <w:snapToGrid w:val="0"/>
        <w:spacing w:after="0" w:line="240" w:lineRule="auto"/>
        <w:ind w:left="0"/>
        <w:jc w:val="center"/>
        <w:rPr>
          <w:rFonts w:eastAsia="DFKai-SB"/>
          <w:bCs/>
          <w:sz w:val="20"/>
          <w:szCs w:val="20"/>
        </w:rPr>
      </w:pPr>
      <w:r>
        <w:rPr>
          <w:sz w:val="20"/>
          <w:szCs w:val="20"/>
        </w:rPr>
        <w:t xml:space="preserve">Table 2: </w:t>
      </w:r>
      <w:r w:rsidRPr="00EE4468">
        <w:rPr>
          <w:sz w:val="20"/>
          <w:szCs w:val="20"/>
        </w:rPr>
        <w:t>Anonymous list of expert interviews including their location, gender, interview language, and main contribution</w:t>
      </w:r>
      <w:r>
        <w:rPr>
          <w:sz w:val="20"/>
          <w:szCs w:val="20"/>
        </w:rPr>
        <w:t>.</w:t>
      </w:r>
    </w:p>
    <w:tbl>
      <w:tblPr>
        <w:tblW w:w="5000" w:type="pct"/>
        <w:tblLook w:val="0600" w:firstRow="0" w:lastRow="0" w:firstColumn="0" w:lastColumn="0" w:noHBand="1" w:noVBand="1"/>
      </w:tblPr>
      <w:tblGrid>
        <w:gridCol w:w="1477"/>
        <w:gridCol w:w="2647"/>
        <w:gridCol w:w="1235"/>
        <w:gridCol w:w="970"/>
        <w:gridCol w:w="1170"/>
        <w:gridCol w:w="2690"/>
      </w:tblGrid>
      <w:tr w:rsidR="00EE4468" w14:paraId="53EDC19A" w14:textId="77777777" w:rsidTr="00EE4468">
        <w:trPr>
          <w:trHeight w:val="675"/>
        </w:trPr>
        <w:tc>
          <w:tcPr>
            <w:tcW w:w="725" w:type="pct"/>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07AE8953" w14:textId="77777777" w:rsidR="00EE4468" w:rsidRDefault="00EE4468" w:rsidP="00CD7A03">
            <w:pPr>
              <w:rPr>
                <w:rFonts w:eastAsia="Times New Roman"/>
                <w:b/>
              </w:rPr>
            </w:pPr>
            <w:r>
              <w:rPr>
                <w:rFonts w:eastAsia="Times New Roman"/>
                <w:b/>
              </w:rPr>
              <w:lastRenderedPageBreak/>
              <w:t>Nr. Expert Interview</w:t>
            </w:r>
          </w:p>
          <w:p w14:paraId="4DD6E1A9" w14:textId="77777777" w:rsidR="00EE4468" w:rsidRDefault="00EE4468" w:rsidP="00CD7A03">
            <w:pPr>
              <w:rPr>
                <w:rFonts w:eastAsia="Times New Roman"/>
                <w:b/>
              </w:rPr>
            </w:pPr>
            <w:r>
              <w:rPr>
                <w:rFonts w:eastAsia="Times New Roman"/>
                <w:b/>
              </w:rPr>
              <w:t>(EI-xx)</w:t>
            </w:r>
          </w:p>
        </w:tc>
        <w:tc>
          <w:tcPr>
            <w:tcW w:w="1299" w:type="pct"/>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479BE630" w14:textId="77777777" w:rsidR="00EE4468" w:rsidRDefault="00EE4468" w:rsidP="00CD7A03">
            <w:pPr>
              <w:rPr>
                <w:rFonts w:eastAsia="Times New Roman"/>
                <w:b/>
              </w:rPr>
            </w:pPr>
            <w:r>
              <w:rPr>
                <w:rFonts w:eastAsia="Times New Roman"/>
                <w:b/>
              </w:rPr>
              <w:t>Professional Background of Expert:</w:t>
            </w:r>
          </w:p>
        </w:tc>
        <w:tc>
          <w:tcPr>
            <w:tcW w:w="606" w:type="pct"/>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42DA9874" w14:textId="77777777" w:rsidR="00EE4468" w:rsidRDefault="00EE4468" w:rsidP="00CD7A03">
            <w:pPr>
              <w:rPr>
                <w:rFonts w:eastAsia="Times New Roman"/>
                <w:b/>
              </w:rPr>
            </w:pPr>
            <w:r>
              <w:rPr>
                <w:rFonts w:eastAsia="Times New Roman"/>
                <w:b/>
              </w:rPr>
              <w:t>Region</w:t>
            </w:r>
          </w:p>
        </w:tc>
        <w:tc>
          <w:tcPr>
            <w:tcW w:w="476" w:type="pct"/>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57176BE3" w14:textId="77777777" w:rsidR="00EE4468" w:rsidRDefault="00EE4468" w:rsidP="00CD7A03">
            <w:pPr>
              <w:rPr>
                <w:rFonts w:eastAsia="Times New Roman"/>
                <w:b/>
              </w:rPr>
            </w:pPr>
            <w:r>
              <w:rPr>
                <w:rFonts w:eastAsia="Times New Roman"/>
                <w:b/>
              </w:rPr>
              <w:t>Gender</w:t>
            </w:r>
          </w:p>
        </w:tc>
        <w:tc>
          <w:tcPr>
            <w:tcW w:w="574" w:type="pct"/>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3892C3D3" w14:textId="77777777" w:rsidR="00EE4468" w:rsidRDefault="00EE4468" w:rsidP="00CD7A03">
            <w:pPr>
              <w:rPr>
                <w:rFonts w:eastAsia="Times New Roman"/>
                <w:b/>
              </w:rPr>
            </w:pPr>
            <w:r>
              <w:rPr>
                <w:rFonts w:eastAsia="Times New Roman"/>
                <w:b/>
              </w:rPr>
              <w:t>Interview language</w:t>
            </w:r>
          </w:p>
        </w:tc>
        <w:tc>
          <w:tcPr>
            <w:tcW w:w="1320" w:type="pct"/>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716F3FC1" w14:textId="77777777" w:rsidR="00EE4468" w:rsidRDefault="00EE4468" w:rsidP="00CD7A03">
            <w:pPr>
              <w:rPr>
                <w:rFonts w:eastAsia="Times New Roman"/>
                <w:b/>
              </w:rPr>
            </w:pPr>
            <w:r>
              <w:rPr>
                <w:rFonts w:eastAsia="Times New Roman"/>
                <w:b/>
              </w:rPr>
              <w:t>Providing Expert knowledge, especially in the fields of:</w:t>
            </w:r>
          </w:p>
        </w:tc>
      </w:tr>
      <w:tr w:rsidR="00EE4468" w14:paraId="554CF91A" w14:textId="77777777" w:rsidTr="00CD7A03">
        <w:trPr>
          <w:trHeight w:val="2310"/>
        </w:trPr>
        <w:tc>
          <w:tcPr>
            <w:tcW w:w="725" w:type="pct"/>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63291FC3" w14:textId="77777777" w:rsidR="00EE4468" w:rsidRDefault="00EE4468" w:rsidP="00CD7A03">
            <w:pPr>
              <w:rPr>
                <w:rFonts w:eastAsia="Times New Roman"/>
              </w:rPr>
            </w:pPr>
            <w:r>
              <w:rPr>
                <w:rFonts w:eastAsia="Times New Roman"/>
              </w:rPr>
              <w:t>EI-01</w:t>
            </w:r>
          </w:p>
        </w:tc>
        <w:tc>
          <w:tcPr>
            <w:tcW w:w="1299" w:type="pct"/>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3BB46E7B" w14:textId="77777777" w:rsidR="00EE4468" w:rsidRDefault="00EE4468" w:rsidP="00CD7A03">
            <w:pPr>
              <w:rPr>
                <w:rFonts w:eastAsia="Times New Roman"/>
              </w:rPr>
            </w:pPr>
            <w:r>
              <w:rPr>
                <w:rFonts w:eastAsia="Times New Roman"/>
              </w:rPr>
              <w:t xml:space="preserve">Government </w:t>
            </w:r>
            <w:proofErr w:type="gramStart"/>
            <w:r>
              <w:rPr>
                <w:rFonts w:eastAsia="Times New Roman"/>
              </w:rPr>
              <w:t>school teacher</w:t>
            </w:r>
            <w:proofErr w:type="gramEnd"/>
            <w:r>
              <w:rPr>
                <w:rFonts w:eastAsia="Times New Roman"/>
              </w:rPr>
              <w:t xml:space="preserve"> for German and English (retired after COVID)</w:t>
            </w:r>
          </w:p>
        </w:tc>
        <w:tc>
          <w:tcPr>
            <w:tcW w:w="606" w:type="pct"/>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13FF3B14" w14:textId="77777777" w:rsidR="00EE4468" w:rsidRDefault="00EE4468" w:rsidP="00CD7A03">
            <w:pPr>
              <w:rPr>
                <w:rFonts w:eastAsia="Times New Roman"/>
              </w:rPr>
            </w:pPr>
            <w:r>
              <w:rPr>
                <w:rFonts w:eastAsia="Times New Roman"/>
              </w:rPr>
              <w:t>Bangkok</w:t>
            </w:r>
          </w:p>
        </w:tc>
        <w:tc>
          <w:tcPr>
            <w:tcW w:w="476" w:type="pct"/>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418A324D" w14:textId="77777777" w:rsidR="00EE4468" w:rsidRDefault="00EE4468" w:rsidP="00CD7A03">
            <w:pPr>
              <w:rPr>
                <w:rFonts w:eastAsia="Times New Roman"/>
              </w:rPr>
            </w:pPr>
            <w:r>
              <w:rPr>
                <w:rFonts w:eastAsia="Times New Roman"/>
              </w:rPr>
              <w:t>F</w:t>
            </w:r>
          </w:p>
        </w:tc>
        <w:tc>
          <w:tcPr>
            <w:tcW w:w="574" w:type="pct"/>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6DB88B1D" w14:textId="77777777" w:rsidR="00EE4468" w:rsidRDefault="00EE4468" w:rsidP="00CD7A03">
            <w:pPr>
              <w:rPr>
                <w:rFonts w:eastAsia="Times New Roman"/>
              </w:rPr>
            </w:pPr>
            <w:r>
              <w:rPr>
                <w:rFonts w:eastAsia="Times New Roman"/>
              </w:rPr>
              <w:t xml:space="preserve">GER </w:t>
            </w:r>
          </w:p>
        </w:tc>
        <w:tc>
          <w:tcPr>
            <w:tcW w:w="1320" w:type="pct"/>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5BBDBAE4" w14:textId="77777777" w:rsidR="00EE4468" w:rsidRDefault="00EE4468" w:rsidP="00EE4468">
            <w:pPr>
              <w:numPr>
                <w:ilvl w:val="0"/>
                <w:numId w:val="18"/>
              </w:numPr>
              <w:spacing w:before="240" w:after="0" w:line="276" w:lineRule="auto"/>
            </w:pPr>
            <w:r>
              <w:t>Online teaching experience during COVID at a government school</w:t>
            </w:r>
          </w:p>
          <w:p w14:paraId="18B79146" w14:textId="77777777" w:rsidR="00EE4468" w:rsidRDefault="00EE4468" w:rsidP="00EE4468">
            <w:pPr>
              <w:numPr>
                <w:ilvl w:val="0"/>
                <w:numId w:val="18"/>
              </w:numPr>
              <w:spacing w:after="240" w:line="276" w:lineRule="auto"/>
            </w:pPr>
            <w:r>
              <w:t>Experience as an older teacher dealing with IT</w:t>
            </w:r>
          </w:p>
        </w:tc>
      </w:tr>
      <w:tr w:rsidR="00EE4468" w14:paraId="1EAC68AD" w14:textId="77777777" w:rsidTr="00CD7A03">
        <w:trPr>
          <w:trHeight w:val="900"/>
        </w:trPr>
        <w:tc>
          <w:tcPr>
            <w:tcW w:w="725" w:type="pct"/>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04FD5003" w14:textId="77777777" w:rsidR="00EE4468" w:rsidRDefault="00EE4468" w:rsidP="00CD7A03">
            <w:pPr>
              <w:rPr>
                <w:rFonts w:eastAsia="Times New Roman"/>
              </w:rPr>
            </w:pPr>
            <w:r>
              <w:rPr>
                <w:rFonts w:eastAsia="Times New Roman"/>
              </w:rPr>
              <w:t>EI-02</w:t>
            </w:r>
          </w:p>
        </w:tc>
        <w:tc>
          <w:tcPr>
            <w:tcW w:w="1299" w:type="pct"/>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04F33658" w14:textId="77777777" w:rsidR="00EE4468" w:rsidRDefault="00EE4468" w:rsidP="00CD7A03">
            <w:pPr>
              <w:rPr>
                <w:rFonts w:eastAsia="Times New Roman"/>
              </w:rPr>
            </w:pPr>
            <w:r>
              <w:rPr>
                <w:rFonts w:eastAsia="Times New Roman"/>
              </w:rPr>
              <w:t xml:space="preserve">Government </w:t>
            </w:r>
            <w:proofErr w:type="gramStart"/>
            <w:r>
              <w:rPr>
                <w:rFonts w:eastAsia="Times New Roman"/>
              </w:rPr>
              <w:t>school teacher</w:t>
            </w:r>
            <w:proofErr w:type="gramEnd"/>
            <w:r>
              <w:rPr>
                <w:rFonts w:eastAsia="Times New Roman"/>
              </w:rPr>
              <w:t xml:space="preserve"> for science</w:t>
            </w:r>
          </w:p>
        </w:tc>
        <w:tc>
          <w:tcPr>
            <w:tcW w:w="606" w:type="pct"/>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01788ABD" w14:textId="77777777" w:rsidR="00EE4468" w:rsidRDefault="00EE4468" w:rsidP="00CD7A03">
            <w:pPr>
              <w:rPr>
                <w:rFonts w:eastAsia="Times New Roman"/>
              </w:rPr>
            </w:pPr>
            <w:r>
              <w:rPr>
                <w:rFonts w:eastAsia="Times New Roman"/>
              </w:rPr>
              <w:t xml:space="preserve">Rural </w:t>
            </w:r>
            <w:proofErr w:type="gramStart"/>
            <w:r>
              <w:rPr>
                <w:rFonts w:eastAsia="Times New Roman"/>
              </w:rPr>
              <w:t>Southern  Thailand</w:t>
            </w:r>
            <w:proofErr w:type="gramEnd"/>
            <w:r>
              <w:rPr>
                <w:rFonts w:eastAsia="Times New Roman"/>
              </w:rPr>
              <w:t xml:space="preserve"> </w:t>
            </w:r>
          </w:p>
        </w:tc>
        <w:tc>
          <w:tcPr>
            <w:tcW w:w="476" w:type="pct"/>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086F340E" w14:textId="77777777" w:rsidR="00EE4468" w:rsidRDefault="00EE4468" w:rsidP="00CD7A03">
            <w:pPr>
              <w:rPr>
                <w:rFonts w:eastAsia="Times New Roman"/>
              </w:rPr>
            </w:pPr>
            <w:r>
              <w:rPr>
                <w:rFonts w:eastAsia="Times New Roman"/>
              </w:rPr>
              <w:t>F</w:t>
            </w:r>
          </w:p>
        </w:tc>
        <w:tc>
          <w:tcPr>
            <w:tcW w:w="574" w:type="pct"/>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2D2CA3D4" w14:textId="77777777" w:rsidR="00EE4468" w:rsidRDefault="00EE4468" w:rsidP="00CD7A03">
            <w:pPr>
              <w:rPr>
                <w:rFonts w:eastAsia="Times New Roman"/>
              </w:rPr>
            </w:pPr>
            <w:r>
              <w:rPr>
                <w:rFonts w:eastAsia="Times New Roman"/>
              </w:rPr>
              <w:t>TH</w:t>
            </w:r>
          </w:p>
        </w:tc>
        <w:tc>
          <w:tcPr>
            <w:tcW w:w="1320" w:type="pct"/>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2495B779" w14:textId="77777777" w:rsidR="00EE4468" w:rsidRDefault="00EE4468" w:rsidP="00EE4468">
            <w:pPr>
              <w:numPr>
                <w:ilvl w:val="0"/>
                <w:numId w:val="16"/>
              </w:numPr>
              <w:spacing w:before="240" w:after="240" w:line="276" w:lineRule="auto"/>
            </w:pPr>
            <w:r>
              <w:t xml:space="preserve">Online teaching in a rural area </w:t>
            </w:r>
          </w:p>
        </w:tc>
      </w:tr>
      <w:tr w:rsidR="00EE4468" w14:paraId="74C1D77C" w14:textId="77777777" w:rsidTr="00CD7A03">
        <w:trPr>
          <w:trHeight w:val="1815"/>
        </w:trPr>
        <w:tc>
          <w:tcPr>
            <w:tcW w:w="725" w:type="pct"/>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57386A28" w14:textId="77777777" w:rsidR="00EE4468" w:rsidRDefault="00EE4468" w:rsidP="00CD7A03">
            <w:pPr>
              <w:rPr>
                <w:rFonts w:eastAsia="Times New Roman"/>
              </w:rPr>
            </w:pPr>
            <w:r>
              <w:rPr>
                <w:rFonts w:eastAsia="Times New Roman"/>
              </w:rPr>
              <w:t>EI-03</w:t>
            </w:r>
          </w:p>
        </w:tc>
        <w:tc>
          <w:tcPr>
            <w:tcW w:w="1299" w:type="pct"/>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2A4D76A8" w14:textId="77777777" w:rsidR="00EE4468" w:rsidRDefault="00EE4468" w:rsidP="00CD7A03">
            <w:pPr>
              <w:rPr>
                <w:rFonts w:eastAsia="Times New Roman"/>
              </w:rPr>
            </w:pPr>
            <w:r>
              <w:rPr>
                <w:rFonts w:eastAsia="Times New Roman"/>
              </w:rPr>
              <w:t xml:space="preserve">Government </w:t>
            </w:r>
            <w:proofErr w:type="gramStart"/>
            <w:r>
              <w:rPr>
                <w:rFonts w:eastAsia="Times New Roman"/>
              </w:rPr>
              <w:t>school teacher</w:t>
            </w:r>
            <w:proofErr w:type="gramEnd"/>
            <w:r>
              <w:rPr>
                <w:rFonts w:eastAsia="Times New Roman"/>
              </w:rPr>
              <w:t xml:space="preserve"> for science</w:t>
            </w:r>
          </w:p>
        </w:tc>
        <w:tc>
          <w:tcPr>
            <w:tcW w:w="606" w:type="pct"/>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78CDDF66" w14:textId="77777777" w:rsidR="00EE4468" w:rsidRDefault="00EE4468" w:rsidP="00CD7A03">
            <w:pPr>
              <w:rPr>
                <w:rFonts w:eastAsia="Times New Roman"/>
              </w:rPr>
            </w:pPr>
            <w:r>
              <w:rPr>
                <w:rFonts w:eastAsia="Times New Roman"/>
              </w:rPr>
              <w:t>Suburb of Bangkok</w:t>
            </w:r>
          </w:p>
        </w:tc>
        <w:tc>
          <w:tcPr>
            <w:tcW w:w="476" w:type="pct"/>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0D003A21" w14:textId="77777777" w:rsidR="00EE4468" w:rsidRDefault="00EE4468" w:rsidP="00CD7A03">
            <w:pPr>
              <w:rPr>
                <w:rFonts w:eastAsia="Times New Roman"/>
              </w:rPr>
            </w:pPr>
            <w:r>
              <w:rPr>
                <w:rFonts w:eastAsia="Times New Roman"/>
              </w:rPr>
              <w:t>M</w:t>
            </w:r>
          </w:p>
        </w:tc>
        <w:tc>
          <w:tcPr>
            <w:tcW w:w="574" w:type="pct"/>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5CC2B105" w14:textId="77777777" w:rsidR="00EE4468" w:rsidRDefault="00EE4468" w:rsidP="00CD7A03">
            <w:pPr>
              <w:rPr>
                <w:rFonts w:eastAsia="Times New Roman"/>
              </w:rPr>
            </w:pPr>
            <w:r>
              <w:rPr>
                <w:rFonts w:eastAsia="Times New Roman"/>
              </w:rPr>
              <w:t>TH</w:t>
            </w:r>
          </w:p>
        </w:tc>
        <w:tc>
          <w:tcPr>
            <w:tcW w:w="1320" w:type="pct"/>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154AE1B7" w14:textId="407A8BAE" w:rsidR="00EE4468" w:rsidRDefault="00EE4468" w:rsidP="00CD7A03">
            <w:pPr>
              <w:numPr>
                <w:ilvl w:val="0"/>
                <w:numId w:val="19"/>
              </w:numPr>
              <w:spacing w:before="240" w:after="240" w:line="276" w:lineRule="auto"/>
            </w:pPr>
            <w:r>
              <w:t>Online teaching experience during COVID at a government school</w:t>
            </w:r>
          </w:p>
        </w:tc>
      </w:tr>
      <w:tr w:rsidR="00EE4468" w14:paraId="7329AB6B" w14:textId="77777777" w:rsidTr="00CD7A03">
        <w:trPr>
          <w:trHeight w:val="1815"/>
        </w:trPr>
        <w:tc>
          <w:tcPr>
            <w:tcW w:w="725" w:type="pct"/>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4B749E1E" w14:textId="77777777" w:rsidR="00EE4468" w:rsidRDefault="00EE4468" w:rsidP="00CD7A03">
            <w:pPr>
              <w:rPr>
                <w:rFonts w:eastAsia="Times New Roman"/>
              </w:rPr>
            </w:pPr>
            <w:r>
              <w:rPr>
                <w:rFonts w:eastAsia="Times New Roman"/>
              </w:rPr>
              <w:t>EI-04</w:t>
            </w:r>
          </w:p>
        </w:tc>
        <w:tc>
          <w:tcPr>
            <w:tcW w:w="1299" w:type="pct"/>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53E2B84B" w14:textId="77777777" w:rsidR="00EE4468" w:rsidRDefault="00EE4468" w:rsidP="00CD7A03">
            <w:pPr>
              <w:rPr>
                <w:rFonts w:eastAsia="Times New Roman"/>
              </w:rPr>
            </w:pPr>
            <w:r>
              <w:rPr>
                <w:rFonts w:eastAsia="Times New Roman"/>
              </w:rPr>
              <w:t xml:space="preserve">Government </w:t>
            </w:r>
            <w:proofErr w:type="gramStart"/>
            <w:r>
              <w:rPr>
                <w:rFonts w:eastAsia="Times New Roman"/>
              </w:rPr>
              <w:t>school teacher</w:t>
            </w:r>
            <w:proofErr w:type="gramEnd"/>
            <w:r>
              <w:rPr>
                <w:rFonts w:eastAsia="Times New Roman"/>
              </w:rPr>
              <w:t xml:space="preserve"> for German </w:t>
            </w:r>
          </w:p>
        </w:tc>
        <w:tc>
          <w:tcPr>
            <w:tcW w:w="606" w:type="pct"/>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3BC4F574" w14:textId="77777777" w:rsidR="00EE4468" w:rsidRDefault="00EE4468" w:rsidP="00CD7A03">
            <w:pPr>
              <w:rPr>
                <w:rFonts w:eastAsia="Times New Roman"/>
              </w:rPr>
            </w:pPr>
            <w:r>
              <w:rPr>
                <w:rFonts w:eastAsia="Times New Roman"/>
              </w:rPr>
              <w:t>Bangkok</w:t>
            </w:r>
          </w:p>
        </w:tc>
        <w:tc>
          <w:tcPr>
            <w:tcW w:w="476" w:type="pct"/>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0E0945AD" w14:textId="77777777" w:rsidR="00EE4468" w:rsidRDefault="00EE4468" w:rsidP="00CD7A03">
            <w:pPr>
              <w:rPr>
                <w:rFonts w:eastAsia="Times New Roman"/>
              </w:rPr>
            </w:pPr>
            <w:r>
              <w:rPr>
                <w:rFonts w:eastAsia="Times New Roman"/>
              </w:rPr>
              <w:t>F</w:t>
            </w:r>
          </w:p>
        </w:tc>
        <w:tc>
          <w:tcPr>
            <w:tcW w:w="574" w:type="pct"/>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14C2ABDB" w14:textId="77777777" w:rsidR="00EE4468" w:rsidRDefault="00EE4468" w:rsidP="00CD7A03">
            <w:pPr>
              <w:rPr>
                <w:rFonts w:eastAsia="Times New Roman"/>
              </w:rPr>
            </w:pPr>
            <w:r>
              <w:rPr>
                <w:rFonts w:eastAsia="Times New Roman"/>
              </w:rPr>
              <w:t xml:space="preserve">GER </w:t>
            </w:r>
          </w:p>
        </w:tc>
        <w:tc>
          <w:tcPr>
            <w:tcW w:w="1320" w:type="pct"/>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5974DC06" w14:textId="0D39AD59" w:rsidR="00EE4468" w:rsidRDefault="00EE4468" w:rsidP="00CD7A03">
            <w:pPr>
              <w:numPr>
                <w:ilvl w:val="0"/>
                <w:numId w:val="15"/>
              </w:numPr>
              <w:spacing w:before="240" w:after="240" w:line="276" w:lineRule="auto"/>
            </w:pPr>
            <w:r>
              <w:t>Online teaching experience during COVID at a government school</w:t>
            </w:r>
          </w:p>
        </w:tc>
      </w:tr>
      <w:tr w:rsidR="00EE4468" w14:paraId="20637D7F" w14:textId="77777777" w:rsidTr="00CD7A03">
        <w:trPr>
          <w:trHeight w:val="1785"/>
        </w:trPr>
        <w:tc>
          <w:tcPr>
            <w:tcW w:w="725" w:type="pct"/>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20A20E86" w14:textId="77777777" w:rsidR="00EE4468" w:rsidRDefault="00EE4468" w:rsidP="00CD7A03">
            <w:pPr>
              <w:rPr>
                <w:rFonts w:eastAsia="Times New Roman"/>
              </w:rPr>
            </w:pPr>
            <w:r>
              <w:rPr>
                <w:rFonts w:eastAsia="Times New Roman"/>
              </w:rPr>
              <w:t>EI-05</w:t>
            </w:r>
          </w:p>
        </w:tc>
        <w:tc>
          <w:tcPr>
            <w:tcW w:w="1299" w:type="pct"/>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0413FED4" w14:textId="77777777" w:rsidR="00EE4468" w:rsidRDefault="00EE4468" w:rsidP="00CD7A03">
            <w:pPr>
              <w:rPr>
                <w:rFonts w:eastAsia="Times New Roman"/>
              </w:rPr>
            </w:pPr>
            <w:r>
              <w:rPr>
                <w:rFonts w:eastAsia="Times New Roman"/>
              </w:rPr>
              <w:t>Professor for Technology and Information for Learning Sciences and Education</w:t>
            </w:r>
          </w:p>
        </w:tc>
        <w:tc>
          <w:tcPr>
            <w:tcW w:w="606" w:type="pct"/>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0E23BDD2" w14:textId="77777777" w:rsidR="00EE4468" w:rsidRDefault="00EE4468" w:rsidP="00CD7A03">
            <w:pPr>
              <w:rPr>
                <w:rFonts w:eastAsia="Times New Roman"/>
              </w:rPr>
            </w:pPr>
            <w:r>
              <w:rPr>
                <w:rFonts w:eastAsia="Times New Roman"/>
              </w:rPr>
              <w:t>Bangkok</w:t>
            </w:r>
          </w:p>
        </w:tc>
        <w:tc>
          <w:tcPr>
            <w:tcW w:w="476" w:type="pct"/>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0C35DA9D" w14:textId="77777777" w:rsidR="00EE4468" w:rsidRDefault="00EE4468" w:rsidP="00CD7A03">
            <w:pPr>
              <w:rPr>
                <w:rFonts w:eastAsia="Times New Roman"/>
              </w:rPr>
            </w:pPr>
            <w:r>
              <w:rPr>
                <w:rFonts w:eastAsia="Times New Roman"/>
              </w:rPr>
              <w:t>F</w:t>
            </w:r>
          </w:p>
        </w:tc>
        <w:tc>
          <w:tcPr>
            <w:tcW w:w="574" w:type="pct"/>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09106ACB" w14:textId="77777777" w:rsidR="00EE4468" w:rsidRDefault="00EE4468" w:rsidP="00CD7A03">
            <w:pPr>
              <w:rPr>
                <w:rFonts w:eastAsia="Times New Roman"/>
              </w:rPr>
            </w:pPr>
            <w:r>
              <w:rPr>
                <w:rFonts w:eastAsia="Times New Roman"/>
              </w:rPr>
              <w:t xml:space="preserve">ENG </w:t>
            </w:r>
          </w:p>
        </w:tc>
        <w:tc>
          <w:tcPr>
            <w:tcW w:w="1320" w:type="pct"/>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55DD923C" w14:textId="77777777" w:rsidR="00EE4468" w:rsidRDefault="00EE4468" w:rsidP="00EE4468">
            <w:pPr>
              <w:numPr>
                <w:ilvl w:val="0"/>
                <w:numId w:val="20"/>
              </w:numPr>
              <w:spacing w:before="240" w:after="0" w:line="276" w:lineRule="auto"/>
            </w:pPr>
            <w:r>
              <w:t>Academic perspective of online teaching</w:t>
            </w:r>
          </w:p>
          <w:p w14:paraId="303FF33F" w14:textId="77777777" w:rsidR="00EE4468" w:rsidRDefault="00EE4468" w:rsidP="00EE4468">
            <w:pPr>
              <w:numPr>
                <w:ilvl w:val="0"/>
                <w:numId w:val="20"/>
              </w:numPr>
              <w:spacing w:after="240" w:line="276" w:lineRule="auto"/>
            </w:pPr>
            <w:r>
              <w:t>Experience with teachers in the learning process during COVID</w:t>
            </w:r>
          </w:p>
        </w:tc>
      </w:tr>
      <w:tr w:rsidR="00EE4468" w14:paraId="4D4DFCFD" w14:textId="77777777" w:rsidTr="00CD7A03">
        <w:trPr>
          <w:trHeight w:val="1470"/>
        </w:trPr>
        <w:tc>
          <w:tcPr>
            <w:tcW w:w="725" w:type="pct"/>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23D2412A" w14:textId="77777777" w:rsidR="00EE4468" w:rsidRDefault="00EE4468" w:rsidP="00CD7A03">
            <w:pPr>
              <w:rPr>
                <w:rFonts w:eastAsia="Times New Roman"/>
              </w:rPr>
            </w:pPr>
            <w:r>
              <w:rPr>
                <w:rFonts w:eastAsia="Times New Roman"/>
              </w:rPr>
              <w:t>EI-06</w:t>
            </w:r>
          </w:p>
        </w:tc>
        <w:tc>
          <w:tcPr>
            <w:tcW w:w="1299" w:type="pct"/>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541A9B6F" w14:textId="77777777" w:rsidR="00EE4468" w:rsidRDefault="00EE4468" w:rsidP="00CD7A03">
            <w:pPr>
              <w:rPr>
                <w:rFonts w:eastAsia="Times New Roman"/>
              </w:rPr>
            </w:pPr>
            <w:r>
              <w:rPr>
                <w:rFonts w:eastAsia="Times New Roman"/>
              </w:rPr>
              <w:t>Private teacher and owner of language school for German language in Thailand</w:t>
            </w:r>
          </w:p>
        </w:tc>
        <w:tc>
          <w:tcPr>
            <w:tcW w:w="606" w:type="pct"/>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1BC9CD7D" w14:textId="77777777" w:rsidR="00EE4468" w:rsidRDefault="00EE4468" w:rsidP="00CD7A03">
            <w:pPr>
              <w:rPr>
                <w:rFonts w:eastAsia="Times New Roman"/>
              </w:rPr>
            </w:pPr>
            <w:r>
              <w:rPr>
                <w:rFonts w:eastAsia="Times New Roman"/>
              </w:rPr>
              <w:t>Bangkok</w:t>
            </w:r>
          </w:p>
        </w:tc>
        <w:tc>
          <w:tcPr>
            <w:tcW w:w="476" w:type="pct"/>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27DCF7EC" w14:textId="77777777" w:rsidR="00EE4468" w:rsidRDefault="00EE4468" w:rsidP="00CD7A03">
            <w:pPr>
              <w:rPr>
                <w:rFonts w:eastAsia="Times New Roman"/>
              </w:rPr>
            </w:pPr>
            <w:r>
              <w:rPr>
                <w:rFonts w:eastAsia="Times New Roman"/>
              </w:rPr>
              <w:t>F</w:t>
            </w:r>
          </w:p>
        </w:tc>
        <w:tc>
          <w:tcPr>
            <w:tcW w:w="574" w:type="pct"/>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631FE576" w14:textId="77777777" w:rsidR="00EE4468" w:rsidRDefault="00EE4468" w:rsidP="00CD7A03">
            <w:pPr>
              <w:rPr>
                <w:rFonts w:eastAsia="Times New Roman"/>
              </w:rPr>
            </w:pPr>
            <w:r>
              <w:rPr>
                <w:rFonts w:eastAsia="Times New Roman"/>
              </w:rPr>
              <w:t>GER</w:t>
            </w:r>
          </w:p>
        </w:tc>
        <w:tc>
          <w:tcPr>
            <w:tcW w:w="1320" w:type="pct"/>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388B266D" w14:textId="776B1047" w:rsidR="00EE4468" w:rsidRDefault="00EE4468" w:rsidP="00CD7A03">
            <w:pPr>
              <w:numPr>
                <w:ilvl w:val="0"/>
                <w:numId w:val="17"/>
              </w:numPr>
              <w:spacing w:before="240" w:after="240" w:line="276" w:lineRule="auto"/>
            </w:pPr>
            <w:r>
              <w:t>Only teaching experience during COVID as a private teacher/tutor</w:t>
            </w:r>
          </w:p>
        </w:tc>
      </w:tr>
      <w:tr w:rsidR="00EE4468" w14:paraId="73B04512" w14:textId="77777777" w:rsidTr="00CD7A03">
        <w:trPr>
          <w:trHeight w:val="1785"/>
        </w:trPr>
        <w:tc>
          <w:tcPr>
            <w:tcW w:w="725" w:type="pct"/>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43EF4423" w14:textId="77777777" w:rsidR="00EE4468" w:rsidRDefault="00EE4468" w:rsidP="00CD7A03">
            <w:pPr>
              <w:rPr>
                <w:rFonts w:eastAsia="Times New Roman"/>
              </w:rPr>
            </w:pPr>
            <w:r>
              <w:rPr>
                <w:rFonts w:eastAsia="Times New Roman"/>
              </w:rPr>
              <w:lastRenderedPageBreak/>
              <w:t>EI-07</w:t>
            </w:r>
          </w:p>
        </w:tc>
        <w:tc>
          <w:tcPr>
            <w:tcW w:w="1299" w:type="pct"/>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4D15BE78" w14:textId="77777777" w:rsidR="00EE4468" w:rsidRDefault="00EE4468" w:rsidP="00CD7A03">
            <w:pPr>
              <w:rPr>
                <w:rFonts w:eastAsia="Times New Roman"/>
              </w:rPr>
            </w:pPr>
            <w:r>
              <w:rPr>
                <w:rFonts w:eastAsia="Times New Roman"/>
              </w:rPr>
              <w:t xml:space="preserve">Government </w:t>
            </w:r>
            <w:proofErr w:type="gramStart"/>
            <w:r>
              <w:rPr>
                <w:rFonts w:eastAsia="Times New Roman"/>
              </w:rPr>
              <w:t>school teacher</w:t>
            </w:r>
            <w:proofErr w:type="gramEnd"/>
            <w:r>
              <w:rPr>
                <w:rFonts w:eastAsia="Times New Roman"/>
              </w:rPr>
              <w:t xml:space="preserve"> for Mathematics</w:t>
            </w:r>
          </w:p>
        </w:tc>
        <w:tc>
          <w:tcPr>
            <w:tcW w:w="606" w:type="pct"/>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5638CD92" w14:textId="77777777" w:rsidR="00EE4468" w:rsidRDefault="00EE4468" w:rsidP="00CD7A03">
            <w:pPr>
              <w:rPr>
                <w:rFonts w:eastAsia="Times New Roman"/>
              </w:rPr>
            </w:pPr>
            <w:r>
              <w:rPr>
                <w:rFonts w:eastAsia="Times New Roman"/>
              </w:rPr>
              <w:t>Bangkok</w:t>
            </w:r>
          </w:p>
        </w:tc>
        <w:tc>
          <w:tcPr>
            <w:tcW w:w="476" w:type="pct"/>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5C333AEC" w14:textId="77777777" w:rsidR="00EE4468" w:rsidRDefault="00EE4468" w:rsidP="00CD7A03">
            <w:pPr>
              <w:rPr>
                <w:rFonts w:eastAsia="Times New Roman"/>
              </w:rPr>
            </w:pPr>
            <w:r>
              <w:rPr>
                <w:rFonts w:eastAsia="Times New Roman"/>
              </w:rPr>
              <w:t>F</w:t>
            </w:r>
          </w:p>
        </w:tc>
        <w:tc>
          <w:tcPr>
            <w:tcW w:w="574" w:type="pct"/>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34684441" w14:textId="77777777" w:rsidR="00EE4468" w:rsidRDefault="00EE4468" w:rsidP="00CD7A03">
            <w:pPr>
              <w:rPr>
                <w:rFonts w:eastAsia="Times New Roman"/>
              </w:rPr>
            </w:pPr>
            <w:r>
              <w:rPr>
                <w:rFonts w:eastAsia="Times New Roman"/>
              </w:rPr>
              <w:t>TH</w:t>
            </w:r>
          </w:p>
        </w:tc>
        <w:tc>
          <w:tcPr>
            <w:tcW w:w="1320" w:type="pct"/>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282D7A0E" w14:textId="585B5AC8" w:rsidR="00EE4468" w:rsidRPr="009D17E6" w:rsidRDefault="00EE4468" w:rsidP="00CD7A03">
            <w:pPr>
              <w:numPr>
                <w:ilvl w:val="0"/>
                <w:numId w:val="14"/>
              </w:numPr>
              <w:spacing w:before="240" w:after="240" w:line="276" w:lineRule="auto"/>
            </w:pPr>
            <w:r>
              <w:t>Online teaching experience during COVID at a government school</w:t>
            </w:r>
          </w:p>
        </w:tc>
      </w:tr>
    </w:tbl>
    <w:p w14:paraId="57233040" w14:textId="77777777" w:rsidR="00EE4468" w:rsidRDefault="00EE4468" w:rsidP="00EE4468">
      <w:pPr>
        <w:adjustRightInd w:val="0"/>
        <w:snapToGrid w:val="0"/>
        <w:spacing w:after="0" w:line="240" w:lineRule="auto"/>
        <w:ind w:left="720" w:firstLine="720"/>
        <w:jc w:val="both"/>
        <w:rPr>
          <w:sz w:val="20"/>
          <w:szCs w:val="20"/>
        </w:rPr>
      </w:pPr>
      <w:r w:rsidRPr="00A548E9">
        <w:rPr>
          <w:rFonts w:hint="eastAsia"/>
          <w:i/>
          <w:sz w:val="20"/>
          <w:szCs w:val="20"/>
        </w:rPr>
        <w:t>Source</w:t>
      </w:r>
      <w:r>
        <w:rPr>
          <w:rFonts w:hint="eastAsia"/>
          <w:sz w:val="20"/>
          <w:szCs w:val="20"/>
        </w:rPr>
        <w:t xml:space="preserve">: This </w:t>
      </w:r>
      <w:r>
        <w:rPr>
          <w:sz w:val="20"/>
          <w:szCs w:val="20"/>
        </w:rPr>
        <w:t>study</w:t>
      </w:r>
      <w:r>
        <w:rPr>
          <w:rFonts w:hint="eastAsia"/>
          <w:sz w:val="20"/>
          <w:szCs w:val="20"/>
        </w:rPr>
        <w:t>.</w:t>
      </w:r>
    </w:p>
    <w:p w14:paraId="164FCF82" w14:textId="0ED876E9" w:rsidR="00EE4468" w:rsidRDefault="00EE4468" w:rsidP="00F70FC1">
      <w:pPr>
        <w:adjustRightInd w:val="0"/>
        <w:snapToGrid w:val="0"/>
        <w:spacing w:after="0" w:line="240" w:lineRule="auto"/>
        <w:jc w:val="both"/>
        <w:rPr>
          <w:rFonts w:eastAsia="DFKai-SB"/>
          <w:bCs/>
          <w:sz w:val="20"/>
          <w:szCs w:val="20"/>
        </w:rPr>
      </w:pPr>
    </w:p>
    <w:p w14:paraId="71D3E5FD" w14:textId="74D79467" w:rsidR="004B0310" w:rsidRPr="004B0310" w:rsidRDefault="004B0310" w:rsidP="004B0310">
      <w:pPr>
        <w:adjustRightInd w:val="0"/>
        <w:snapToGrid w:val="0"/>
        <w:spacing w:after="0" w:line="240" w:lineRule="auto"/>
        <w:jc w:val="center"/>
        <w:rPr>
          <w:rFonts w:eastAsia="DFKai-SB"/>
          <w:b/>
          <w:caps/>
          <w:sz w:val="20"/>
          <w:szCs w:val="20"/>
        </w:rPr>
      </w:pPr>
      <w:r w:rsidRPr="004B0310">
        <w:rPr>
          <w:rFonts w:eastAsia="DFKai-SB"/>
          <w:b/>
          <w:caps/>
          <w:sz w:val="20"/>
          <w:szCs w:val="20"/>
        </w:rPr>
        <w:t>Results</w:t>
      </w:r>
    </w:p>
    <w:p w14:paraId="692B138B" w14:textId="77777777" w:rsidR="004B0310" w:rsidRPr="004B0310" w:rsidRDefault="004B0310" w:rsidP="004B0310">
      <w:pPr>
        <w:adjustRightInd w:val="0"/>
        <w:snapToGrid w:val="0"/>
        <w:spacing w:after="0" w:line="240" w:lineRule="auto"/>
        <w:jc w:val="both"/>
        <w:rPr>
          <w:rFonts w:eastAsia="DFKai-SB"/>
          <w:bCs/>
          <w:sz w:val="20"/>
          <w:szCs w:val="20"/>
        </w:rPr>
      </w:pPr>
      <w:r w:rsidRPr="004B0310">
        <w:rPr>
          <w:rFonts w:eastAsia="DFKai-SB"/>
          <w:bCs/>
          <w:sz w:val="20"/>
          <w:szCs w:val="20"/>
        </w:rPr>
        <w:t>Using data from the student survey and the evaluations of experts, the following results can be summarized. The results are backed by quotes from expert interviews and by statements made in the commenting sections of the student surveys.</w:t>
      </w:r>
    </w:p>
    <w:p w14:paraId="21568377" w14:textId="1A0A4605" w:rsidR="00EE4468" w:rsidRDefault="00EE4468" w:rsidP="00F70FC1">
      <w:pPr>
        <w:adjustRightInd w:val="0"/>
        <w:snapToGrid w:val="0"/>
        <w:spacing w:after="0" w:line="240" w:lineRule="auto"/>
        <w:jc w:val="both"/>
        <w:rPr>
          <w:rFonts w:eastAsia="DFKai-SB"/>
          <w:bCs/>
          <w:sz w:val="20"/>
          <w:szCs w:val="20"/>
        </w:rPr>
      </w:pPr>
    </w:p>
    <w:p w14:paraId="172CEA83" w14:textId="248BC302" w:rsidR="004B0310" w:rsidRPr="004B0310" w:rsidRDefault="004B0310" w:rsidP="00F70FC1">
      <w:pPr>
        <w:adjustRightInd w:val="0"/>
        <w:snapToGrid w:val="0"/>
        <w:spacing w:after="0" w:line="240" w:lineRule="auto"/>
        <w:jc w:val="both"/>
        <w:rPr>
          <w:rFonts w:eastAsia="DFKai-SB"/>
          <w:b/>
          <w:sz w:val="20"/>
          <w:szCs w:val="20"/>
        </w:rPr>
      </w:pPr>
      <w:r w:rsidRPr="004B0310">
        <w:rPr>
          <w:rFonts w:eastAsia="DFKai-SB"/>
          <w:b/>
          <w:sz w:val="20"/>
          <w:szCs w:val="20"/>
        </w:rPr>
        <w:t>IT availability for Thai high school students</w:t>
      </w:r>
    </w:p>
    <w:p w14:paraId="1372277F" w14:textId="77777777" w:rsidR="004B0310" w:rsidRPr="004B0310" w:rsidRDefault="004B0310" w:rsidP="004B0310">
      <w:pPr>
        <w:adjustRightInd w:val="0"/>
        <w:snapToGrid w:val="0"/>
        <w:spacing w:after="0" w:line="240" w:lineRule="auto"/>
        <w:jc w:val="both"/>
        <w:rPr>
          <w:rFonts w:eastAsia="DFKai-SB"/>
          <w:bCs/>
          <w:sz w:val="20"/>
          <w:szCs w:val="20"/>
        </w:rPr>
      </w:pPr>
      <w:r w:rsidRPr="004B0310">
        <w:rPr>
          <w:rFonts w:eastAsia="DFKai-SB"/>
          <w:bCs/>
          <w:sz w:val="20"/>
          <w:szCs w:val="20"/>
        </w:rPr>
        <w:t xml:space="preserve">Nearly two-thirds (62%) of Thai high school students had access to desktop computers or notebooks (including laptops). The remaining students had sometimes (21%) or no access (15%) to these IT devices. These results differ when analyzing the results from the different regions within the country: In urban areas, even 76% had access to computers but only 39% in rural areas. A significant difference. The access to printers (44%) and scanners (36%) is much lower. </w:t>
      </w:r>
    </w:p>
    <w:p w14:paraId="1D61F36D" w14:textId="77777777" w:rsidR="004B0310" w:rsidRPr="004B0310" w:rsidRDefault="004B0310" w:rsidP="004B0310">
      <w:pPr>
        <w:adjustRightInd w:val="0"/>
        <w:snapToGrid w:val="0"/>
        <w:spacing w:after="0" w:line="240" w:lineRule="auto"/>
        <w:jc w:val="both"/>
        <w:rPr>
          <w:rFonts w:eastAsia="DFKai-SB"/>
          <w:bCs/>
          <w:sz w:val="20"/>
          <w:szCs w:val="20"/>
        </w:rPr>
      </w:pPr>
    </w:p>
    <w:p w14:paraId="51C47097" w14:textId="77777777" w:rsidR="004B0310" w:rsidRPr="00F85B95" w:rsidRDefault="004B0310" w:rsidP="00F85B95">
      <w:pPr>
        <w:spacing w:after="60" w:line="276" w:lineRule="auto"/>
        <w:ind w:left="660"/>
        <w:rPr>
          <w:rFonts w:eastAsia="DFKai-SB"/>
          <w:bCs/>
          <w:i/>
          <w:iCs/>
          <w:sz w:val="20"/>
          <w:szCs w:val="20"/>
        </w:rPr>
      </w:pPr>
      <w:r w:rsidRPr="00F85B95">
        <w:rPr>
          <w:rFonts w:eastAsia="DFKai-SB"/>
          <w:bCs/>
          <w:i/>
          <w:iCs/>
          <w:sz w:val="20"/>
          <w:szCs w:val="20"/>
        </w:rPr>
        <w:t xml:space="preserve">“The school and students are not ready for an online class because lots of students cannot afford the needed IT devices.” </w:t>
      </w:r>
    </w:p>
    <w:p w14:paraId="78204272" w14:textId="77777777" w:rsidR="004B0310" w:rsidRPr="00F85B95" w:rsidRDefault="004B0310" w:rsidP="00F85B95">
      <w:pPr>
        <w:spacing w:after="60" w:line="276" w:lineRule="auto"/>
        <w:ind w:left="660"/>
        <w:rPr>
          <w:rFonts w:eastAsia="DFKai-SB"/>
          <w:bCs/>
          <w:i/>
          <w:iCs/>
          <w:sz w:val="20"/>
          <w:szCs w:val="20"/>
        </w:rPr>
      </w:pPr>
      <w:r w:rsidRPr="00F85B95">
        <w:rPr>
          <w:rFonts w:eastAsia="DFKai-SB"/>
          <w:bCs/>
          <w:i/>
          <w:iCs/>
          <w:sz w:val="20"/>
          <w:szCs w:val="20"/>
        </w:rPr>
        <w:t xml:space="preserve">(Government </w:t>
      </w:r>
      <w:proofErr w:type="gramStart"/>
      <w:r w:rsidRPr="00F85B95">
        <w:rPr>
          <w:rFonts w:eastAsia="DFKai-SB"/>
          <w:bCs/>
          <w:i/>
          <w:iCs/>
          <w:sz w:val="20"/>
          <w:szCs w:val="20"/>
        </w:rPr>
        <w:t>school teacher</w:t>
      </w:r>
      <w:proofErr w:type="gramEnd"/>
      <w:r w:rsidRPr="00F85B95">
        <w:rPr>
          <w:rFonts w:eastAsia="DFKai-SB"/>
          <w:bCs/>
          <w:i/>
          <w:iCs/>
          <w:sz w:val="20"/>
          <w:szCs w:val="20"/>
        </w:rPr>
        <w:t>, Interview # EI-07)</w:t>
      </w:r>
    </w:p>
    <w:p w14:paraId="08A1F758" w14:textId="77777777" w:rsidR="004B0310" w:rsidRPr="004B0310" w:rsidRDefault="004B0310" w:rsidP="004B0310">
      <w:pPr>
        <w:adjustRightInd w:val="0"/>
        <w:snapToGrid w:val="0"/>
        <w:spacing w:after="0" w:line="240" w:lineRule="auto"/>
        <w:jc w:val="both"/>
        <w:rPr>
          <w:rFonts w:eastAsia="DFKai-SB"/>
          <w:bCs/>
          <w:sz w:val="20"/>
          <w:szCs w:val="20"/>
        </w:rPr>
      </w:pPr>
    </w:p>
    <w:p w14:paraId="489A9C0C" w14:textId="77777777" w:rsidR="004B0310" w:rsidRPr="004B0310" w:rsidRDefault="004B0310" w:rsidP="004B0310">
      <w:pPr>
        <w:adjustRightInd w:val="0"/>
        <w:snapToGrid w:val="0"/>
        <w:spacing w:after="0" w:line="240" w:lineRule="auto"/>
        <w:jc w:val="both"/>
        <w:rPr>
          <w:rFonts w:eastAsia="DFKai-SB"/>
          <w:bCs/>
          <w:sz w:val="20"/>
          <w:szCs w:val="20"/>
        </w:rPr>
      </w:pPr>
      <w:r w:rsidRPr="004B0310">
        <w:rPr>
          <w:rFonts w:eastAsia="DFKai-SB"/>
          <w:bCs/>
          <w:sz w:val="20"/>
          <w:szCs w:val="20"/>
        </w:rPr>
        <w:t xml:space="preserve">Access to smartphones (including tablets) is more common. 90% of students in urban areas and 66% in rural areas had access to such IT devices. (Average for the complete country: 82%). Only a small group (8%) had no access at all. One expert stresses the fact, that sometimes a smartphone is </w:t>
      </w:r>
      <w:proofErr w:type="gramStart"/>
      <w:r w:rsidRPr="004B0310">
        <w:rPr>
          <w:rFonts w:eastAsia="DFKai-SB"/>
          <w:bCs/>
          <w:sz w:val="20"/>
          <w:szCs w:val="20"/>
        </w:rPr>
        <w:t>available</w:t>
      </w:r>
      <w:proofErr w:type="gramEnd"/>
      <w:r w:rsidRPr="004B0310">
        <w:rPr>
          <w:rFonts w:eastAsia="DFKai-SB"/>
          <w:bCs/>
          <w:sz w:val="20"/>
          <w:szCs w:val="20"/>
        </w:rPr>
        <w:t xml:space="preserve"> but it needs to be shared between the complete family or between siblings. Here situations occur, in which students cannot join online teaching, as the device is ’occupied’ by a different family member.</w:t>
      </w:r>
    </w:p>
    <w:p w14:paraId="6E615139" w14:textId="77777777" w:rsidR="004B0310" w:rsidRPr="004B0310" w:rsidRDefault="004B0310" w:rsidP="004B0310">
      <w:pPr>
        <w:adjustRightInd w:val="0"/>
        <w:snapToGrid w:val="0"/>
        <w:spacing w:after="0" w:line="240" w:lineRule="auto"/>
        <w:jc w:val="both"/>
        <w:rPr>
          <w:rFonts w:eastAsia="DFKai-SB"/>
          <w:bCs/>
          <w:sz w:val="20"/>
          <w:szCs w:val="20"/>
        </w:rPr>
      </w:pPr>
    </w:p>
    <w:p w14:paraId="2675E1E2" w14:textId="77777777" w:rsidR="004B0310" w:rsidRPr="00F85B95" w:rsidRDefault="004B0310" w:rsidP="00F85B95">
      <w:pPr>
        <w:spacing w:after="60" w:line="276" w:lineRule="auto"/>
        <w:ind w:left="660"/>
        <w:rPr>
          <w:rFonts w:eastAsia="DFKai-SB"/>
          <w:bCs/>
          <w:i/>
          <w:iCs/>
          <w:sz w:val="20"/>
          <w:szCs w:val="20"/>
        </w:rPr>
      </w:pPr>
      <w:r w:rsidRPr="00F85B95">
        <w:rPr>
          <w:rFonts w:eastAsia="DFKai-SB"/>
          <w:bCs/>
          <w:i/>
          <w:iCs/>
          <w:sz w:val="20"/>
          <w:szCs w:val="20"/>
        </w:rPr>
        <w:t xml:space="preserve">“Often families had only one device. The parents and the students needed to share it.” </w:t>
      </w:r>
    </w:p>
    <w:p w14:paraId="13675D6B" w14:textId="77777777" w:rsidR="004B0310" w:rsidRPr="00F85B95" w:rsidRDefault="004B0310" w:rsidP="00F85B95">
      <w:pPr>
        <w:spacing w:after="60" w:line="276" w:lineRule="auto"/>
        <w:ind w:left="660"/>
        <w:rPr>
          <w:rFonts w:eastAsia="DFKai-SB"/>
          <w:bCs/>
          <w:i/>
          <w:iCs/>
          <w:sz w:val="20"/>
          <w:szCs w:val="20"/>
        </w:rPr>
      </w:pPr>
      <w:r w:rsidRPr="00F85B95">
        <w:rPr>
          <w:rFonts w:eastAsia="DFKai-SB"/>
          <w:bCs/>
          <w:i/>
          <w:iCs/>
          <w:sz w:val="20"/>
          <w:szCs w:val="20"/>
        </w:rPr>
        <w:t>(Professor at the Faculty of Learning Sciences and Education, Interview # EI-05)</w:t>
      </w:r>
    </w:p>
    <w:p w14:paraId="7F777BD4" w14:textId="77777777" w:rsidR="004B0310" w:rsidRPr="004B0310" w:rsidRDefault="004B0310" w:rsidP="004B0310">
      <w:pPr>
        <w:adjustRightInd w:val="0"/>
        <w:snapToGrid w:val="0"/>
        <w:spacing w:after="0" w:line="240" w:lineRule="auto"/>
        <w:jc w:val="both"/>
        <w:rPr>
          <w:rFonts w:eastAsia="DFKai-SB"/>
          <w:bCs/>
          <w:sz w:val="20"/>
          <w:szCs w:val="20"/>
        </w:rPr>
      </w:pPr>
    </w:p>
    <w:p w14:paraId="25D6696E" w14:textId="77777777" w:rsidR="004B0310" w:rsidRPr="004B0310" w:rsidRDefault="004B0310" w:rsidP="004B0310">
      <w:pPr>
        <w:adjustRightInd w:val="0"/>
        <w:snapToGrid w:val="0"/>
        <w:spacing w:after="0" w:line="240" w:lineRule="auto"/>
        <w:jc w:val="both"/>
        <w:rPr>
          <w:rFonts w:eastAsia="DFKai-SB"/>
          <w:bCs/>
          <w:sz w:val="20"/>
          <w:szCs w:val="20"/>
        </w:rPr>
      </w:pPr>
      <w:r w:rsidRPr="004B0310">
        <w:rPr>
          <w:rFonts w:eastAsia="DFKai-SB"/>
          <w:bCs/>
          <w:sz w:val="20"/>
          <w:szCs w:val="20"/>
        </w:rPr>
        <w:t>When consulting experts, they confirm that nearly all students had access to smartphones. Nevertheless, they stress the fact that they are inferior to online learning: The screens do not offer the same quality to deal with information as a computer and the possibility to work on assignments is limited. At the same time, they are offering advantages compared to computers: A lower price, better mobility, easier to use and most often lower costs.</w:t>
      </w:r>
    </w:p>
    <w:p w14:paraId="2D976CB7" w14:textId="77777777" w:rsidR="004B0310" w:rsidRPr="004B0310" w:rsidRDefault="004B0310" w:rsidP="004B0310">
      <w:pPr>
        <w:adjustRightInd w:val="0"/>
        <w:snapToGrid w:val="0"/>
        <w:spacing w:after="0" w:line="240" w:lineRule="auto"/>
        <w:jc w:val="both"/>
        <w:rPr>
          <w:rFonts w:eastAsia="DFKai-SB"/>
          <w:bCs/>
          <w:sz w:val="20"/>
          <w:szCs w:val="20"/>
        </w:rPr>
      </w:pPr>
    </w:p>
    <w:p w14:paraId="25327476" w14:textId="77777777" w:rsidR="004B0310" w:rsidRPr="00F85B95" w:rsidRDefault="004B0310" w:rsidP="00F85B95">
      <w:pPr>
        <w:spacing w:after="60" w:line="276" w:lineRule="auto"/>
        <w:ind w:left="660"/>
        <w:rPr>
          <w:rFonts w:eastAsia="DFKai-SB"/>
          <w:bCs/>
          <w:i/>
          <w:iCs/>
          <w:sz w:val="20"/>
          <w:szCs w:val="20"/>
        </w:rPr>
      </w:pPr>
      <w:r w:rsidRPr="00F85B95">
        <w:rPr>
          <w:rFonts w:eastAsia="DFKai-SB"/>
          <w:bCs/>
          <w:i/>
          <w:iCs/>
          <w:sz w:val="20"/>
          <w:szCs w:val="20"/>
        </w:rPr>
        <w:t>“Computers are much better for online learning. The screen on smartphones is just too small. Computers are offering a big screen and it is just superior and offers more interesting opportunities. Smartphones are more practical to use for students. They can use them everywhere. They do not need much space. And in any case, they had them already and did not need to buy them extra for online learning.”</w:t>
      </w:r>
    </w:p>
    <w:p w14:paraId="1BAA8D64" w14:textId="77777777" w:rsidR="004B0310" w:rsidRPr="00F85B95" w:rsidRDefault="004B0310" w:rsidP="00F85B95">
      <w:pPr>
        <w:spacing w:after="60" w:line="276" w:lineRule="auto"/>
        <w:ind w:left="660"/>
        <w:rPr>
          <w:rFonts w:eastAsia="DFKai-SB"/>
          <w:bCs/>
          <w:i/>
          <w:iCs/>
          <w:sz w:val="20"/>
          <w:szCs w:val="20"/>
        </w:rPr>
      </w:pPr>
      <w:r w:rsidRPr="00F85B95">
        <w:rPr>
          <w:rFonts w:eastAsia="DFKai-SB"/>
          <w:bCs/>
          <w:i/>
          <w:iCs/>
          <w:sz w:val="20"/>
          <w:szCs w:val="20"/>
        </w:rPr>
        <w:t xml:space="preserve">(Government </w:t>
      </w:r>
      <w:proofErr w:type="gramStart"/>
      <w:r w:rsidRPr="00F85B95">
        <w:rPr>
          <w:rFonts w:eastAsia="DFKai-SB"/>
          <w:bCs/>
          <w:i/>
          <w:iCs/>
          <w:sz w:val="20"/>
          <w:szCs w:val="20"/>
        </w:rPr>
        <w:t>school teacher</w:t>
      </w:r>
      <w:proofErr w:type="gramEnd"/>
      <w:r w:rsidRPr="00F85B95">
        <w:rPr>
          <w:rFonts w:eastAsia="DFKai-SB"/>
          <w:bCs/>
          <w:i/>
          <w:iCs/>
          <w:sz w:val="20"/>
          <w:szCs w:val="20"/>
        </w:rPr>
        <w:t>, Interview # EI-01)</w:t>
      </w:r>
    </w:p>
    <w:p w14:paraId="18C790A4" w14:textId="77777777" w:rsidR="004B0310" w:rsidRPr="004B0310" w:rsidRDefault="004B0310" w:rsidP="004B0310">
      <w:pPr>
        <w:adjustRightInd w:val="0"/>
        <w:snapToGrid w:val="0"/>
        <w:spacing w:after="0" w:line="240" w:lineRule="auto"/>
        <w:jc w:val="both"/>
        <w:rPr>
          <w:rFonts w:eastAsia="DFKai-SB"/>
          <w:bCs/>
          <w:sz w:val="20"/>
          <w:szCs w:val="20"/>
        </w:rPr>
      </w:pPr>
    </w:p>
    <w:p w14:paraId="3B048F90" w14:textId="77777777" w:rsidR="004B0310" w:rsidRPr="004B0310" w:rsidRDefault="004B0310" w:rsidP="004B0310">
      <w:pPr>
        <w:adjustRightInd w:val="0"/>
        <w:snapToGrid w:val="0"/>
        <w:spacing w:after="0" w:line="240" w:lineRule="auto"/>
        <w:jc w:val="both"/>
        <w:rPr>
          <w:rFonts w:eastAsia="DFKai-SB"/>
          <w:bCs/>
          <w:sz w:val="20"/>
          <w:szCs w:val="20"/>
        </w:rPr>
      </w:pPr>
      <w:r w:rsidRPr="004B0310">
        <w:rPr>
          <w:rFonts w:eastAsia="DFKai-SB"/>
          <w:bCs/>
          <w:sz w:val="20"/>
          <w:szCs w:val="20"/>
        </w:rPr>
        <w:t>Nearly half (46%) of Thai high school students needed to invest in new IT equipment, such as computers or smartphones, during the pandemic. More investments were made in urban areas (47%) than in rural areas (40%). Only one quarter (25%) received financial support, for example from the government or school, for such investments.</w:t>
      </w:r>
    </w:p>
    <w:p w14:paraId="390452B1" w14:textId="77777777" w:rsidR="004B0310" w:rsidRPr="004B0310" w:rsidRDefault="004B0310" w:rsidP="004B0310">
      <w:pPr>
        <w:adjustRightInd w:val="0"/>
        <w:snapToGrid w:val="0"/>
        <w:spacing w:after="0" w:line="240" w:lineRule="auto"/>
        <w:jc w:val="both"/>
        <w:rPr>
          <w:rFonts w:eastAsia="DFKai-SB"/>
          <w:bCs/>
          <w:sz w:val="20"/>
          <w:szCs w:val="20"/>
        </w:rPr>
      </w:pPr>
    </w:p>
    <w:p w14:paraId="75E51FCC" w14:textId="77777777" w:rsidR="004B0310" w:rsidRPr="00F85B95" w:rsidRDefault="004B0310" w:rsidP="00F85B95">
      <w:pPr>
        <w:spacing w:after="60" w:line="276" w:lineRule="auto"/>
        <w:ind w:left="660"/>
        <w:rPr>
          <w:rFonts w:eastAsia="DFKai-SB"/>
          <w:bCs/>
          <w:i/>
          <w:iCs/>
          <w:sz w:val="20"/>
          <w:szCs w:val="20"/>
        </w:rPr>
      </w:pPr>
      <w:r w:rsidRPr="00F85B95">
        <w:rPr>
          <w:rFonts w:eastAsia="DFKai-SB"/>
          <w:bCs/>
          <w:i/>
          <w:iCs/>
          <w:sz w:val="20"/>
          <w:szCs w:val="20"/>
        </w:rPr>
        <w:t>“Online learning is more expensive than usual. This stresses me.”</w:t>
      </w:r>
    </w:p>
    <w:p w14:paraId="7201CA98" w14:textId="77777777" w:rsidR="004B0310" w:rsidRPr="00F85B95" w:rsidRDefault="004B0310" w:rsidP="00F85B95">
      <w:pPr>
        <w:spacing w:after="60" w:line="276" w:lineRule="auto"/>
        <w:ind w:left="660"/>
        <w:rPr>
          <w:rFonts w:eastAsia="DFKai-SB"/>
          <w:bCs/>
          <w:i/>
          <w:iCs/>
          <w:sz w:val="20"/>
          <w:szCs w:val="20"/>
        </w:rPr>
      </w:pPr>
      <w:r w:rsidRPr="00F85B95">
        <w:rPr>
          <w:rFonts w:eastAsia="DFKai-SB"/>
          <w:bCs/>
          <w:i/>
          <w:iCs/>
          <w:sz w:val="20"/>
          <w:szCs w:val="20"/>
        </w:rPr>
        <w:t>(High school student, 18 years old, M6, no region defined, survey answer # 7)</w:t>
      </w:r>
    </w:p>
    <w:p w14:paraId="7D14C122" w14:textId="77777777" w:rsidR="004B0310" w:rsidRPr="004B0310" w:rsidRDefault="004B0310" w:rsidP="004B0310">
      <w:pPr>
        <w:adjustRightInd w:val="0"/>
        <w:snapToGrid w:val="0"/>
        <w:spacing w:after="0" w:line="240" w:lineRule="auto"/>
        <w:jc w:val="both"/>
        <w:rPr>
          <w:rFonts w:eastAsia="DFKai-SB"/>
          <w:bCs/>
          <w:sz w:val="20"/>
          <w:szCs w:val="20"/>
        </w:rPr>
      </w:pPr>
    </w:p>
    <w:p w14:paraId="204220A7" w14:textId="77777777" w:rsidR="004B0310" w:rsidRPr="004B0310" w:rsidRDefault="004B0310" w:rsidP="004B0310">
      <w:pPr>
        <w:adjustRightInd w:val="0"/>
        <w:snapToGrid w:val="0"/>
        <w:spacing w:after="0" w:line="240" w:lineRule="auto"/>
        <w:jc w:val="both"/>
        <w:rPr>
          <w:rFonts w:eastAsia="DFKai-SB"/>
          <w:bCs/>
          <w:sz w:val="20"/>
          <w:szCs w:val="20"/>
        </w:rPr>
      </w:pPr>
      <w:r w:rsidRPr="004B0310">
        <w:rPr>
          <w:rFonts w:eastAsia="DFKai-SB"/>
          <w:bCs/>
          <w:sz w:val="20"/>
          <w:szCs w:val="20"/>
        </w:rPr>
        <w:t>One expert raises health concerns in connection with the long-term usage of smartphones, as the blue light of the screens may harm the eyes of students if used for more than one hour.</w:t>
      </w:r>
    </w:p>
    <w:p w14:paraId="23EB5E57" w14:textId="77777777" w:rsidR="004B0310" w:rsidRPr="004B0310" w:rsidRDefault="004B0310" w:rsidP="004B0310">
      <w:pPr>
        <w:adjustRightInd w:val="0"/>
        <w:snapToGrid w:val="0"/>
        <w:spacing w:after="0" w:line="240" w:lineRule="auto"/>
        <w:jc w:val="both"/>
        <w:rPr>
          <w:rFonts w:eastAsia="DFKai-SB"/>
          <w:bCs/>
          <w:sz w:val="20"/>
          <w:szCs w:val="20"/>
        </w:rPr>
      </w:pPr>
    </w:p>
    <w:p w14:paraId="178F07E0" w14:textId="77777777" w:rsidR="004B0310" w:rsidRPr="00F85B95" w:rsidRDefault="004B0310" w:rsidP="00F85B95">
      <w:pPr>
        <w:spacing w:after="60" w:line="276" w:lineRule="auto"/>
        <w:ind w:left="660"/>
        <w:rPr>
          <w:rFonts w:eastAsia="DFKai-SB"/>
          <w:bCs/>
          <w:i/>
          <w:iCs/>
          <w:sz w:val="20"/>
          <w:szCs w:val="20"/>
        </w:rPr>
      </w:pPr>
      <w:r w:rsidRPr="00F85B95">
        <w:rPr>
          <w:rFonts w:eastAsia="DFKai-SB"/>
          <w:bCs/>
          <w:i/>
          <w:iCs/>
          <w:sz w:val="20"/>
          <w:szCs w:val="20"/>
        </w:rPr>
        <w:t>“The blue light emitted by smartphones is not good for the eyes of the students. They should not be used longer than an hour otherwise it could harm the health.” (EI-05)</w:t>
      </w:r>
    </w:p>
    <w:p w14:paraId="652DCECD" w14:textId="77777777" w:rsidR="004B0310" w:rsidRPr="00F85B95" w:rsidRDefault="004B0310" w:rsidP="00F85B95">
      <w:pPr>
        <w:spacing w:after="60" w:line="276" w:lineRule="auto"/>
        <w:ind w:left="660"/>
        <w:rPr>
          <w:rFonts w:eastAsia="DFKai-SB"/>
          <w:bCs/>
          <w:i/>
          <w:iCs/>
          <w:sz w:val="20"/>
          <w:szCs w:val="20"/>
        </w:rPr>
      </w:pPr>
      <w:r w:rsidRPr="00F85B95">
        <w:rPr>
          <w:rFonts w:eastAsia="DFKai-SB"/>
          <w:bCs/>
          <w:i/>
          <w:iCs/>
          <w:sz w:val="20"/>
          <w:szCs w:val="20"/>
        </w:rPr>
        <w:t>(Professor at the Faculty of Learning Sciences and Education, Interview # EI-05)</w:t>
      </w:r>
    </w:p>
    <w:p w14:paraId="296371AE" w14:textId="77777777" w:rsidR="004B0310" w:rsidRPr="004B0310" w:rsidRDefault="004B0310" w:rsidP="004B0310">
      <w:pPr>
        <w:adjustRightInd w:val="0"/>
        <w:snapToGrid w:val="0"/>
        <w:spacing w:after="0" w:line="240" w:lineRule="auto"/>
        <w:jc w:val="both"/>
        <w:rPr>
          <w:rFonts w:eastAsia="DFKai-SB"/>
          <w:bCs/>
          <w:sz w:val="20"/>
          <w:szCs w:val="20"/>
        </w:rPr>
      </w:pPr>
    </w:p>
    <w:p w14:paraId="670CE691" w14:textId="77777777" w:rsidR="004B0310" w:rsidRPr="004B0310" w:rsidRDefault="004B0310" w:rsidP="004B0310">
      <w:pPr>
        <w:adjustRightInd w:val="0"/>
        <w:snapToGrid w:val="0"/>
        <w:spacing w:after="0" w:line="240" w:lineRule="auto"/>
        <w:jc w:val="both"/>
        <w:rPr>
          <w:rFonts w:eastAsia="DFKai-SB"/>
          <w:bCs/>
          <w:sz w:val="20"/>
          <w:szCs w:val="20"/>
        </w:rPr>
      </w:pPr>
      <w:r w:rsidRPr="004B0310">
        <w:rPr>
          <w:rFonts w:eastAsia="DFKai-SB"/>
          <w:bCs/>
          <w:sz w:val="20"/>
          <w:szCs w:val="20"/>
        </w:rPr>
        <w:lastRenderedPageBreak/>
        <w:t xml:space="preserve">A vast majority (83%) of students reported good internet quality in their homes. The urban area (88%) had slightly more positive answers than the rural areas (77%). Only a very small group of students (3%) had no access at all to the internet. Asking about the internet quality in schools, the results are not as positive: Only 40% report good quality. More than half (52%) of the students described the internet quality in their schools as being weak. In an open question, students had the chance to mention places which they go to </w:t>
      </w:r>
      <w:proofErr w:type="gramStart"/>
      <w:r w:rsidRPr="004B0310">
        <w:rPr>
          <w:rFonts w:eastAsia="DFKai-SB"/>
          <w:bCs/>
          <w:sz w:val="20"/>
          <w:szCs w:val="20"/>
        </w:rPr>
        <w:t>in order to</w:t>
      </w:r>
      <w:proofErr w:type="gramEnd"/>
      <w:r w:rsidRPr="004B0310">
        <w:rPr>
          <w:rFonts w:eastAsia="DFKai-SB"/>
          <w:bCs/>
          <w:sz w:val="20"/>
          <w:szCs w:val="20"/>
        </w:rPr>
        <w:t xml:space="preserve"> use the internet if there is no internet available at school or at home. The place most often mentioned, were the house of friends or other family members, cafes, malls, and restaurants. Moreover, students often stated that they change to mobile internet on their phones, such as 3G or 4G.</w:t>
      </w:r>
    </w:p>
    <w:p w14:paraId="74F63804" w14:textId="77777777" w:rsidR="004B0310" w:rsidRPr="004B0310" w:rsidRDefault="004B0310" w:rsidP="004B0310">
      <w:pPr>
        <w:adjustRightInd w:val="0"/>
        <w:snapToGrid w:val="0"/>
        <w:spacing w:after="0" w:line="240" w:lineRule="auto"/>
        <w:jc w:val="both"/>
        <w:rPr>
          <w:rFonts w:eastAsia="DFKai-SB"/>
          <w:bCs/>
          <w:sz w:val="20"/>
          <w:szCs w:val="20"/>
        </w:rPr>
      </w:pPr>
    </w:p>
    <w:p w14:paraId="24CFEE83" w14:textId="77777777" w:rsidR="004B0310" w:rsidRPr="00F85B95" w:rsidRDefault="004B0310" w:rsidP="00F85B95">
      <w:pPr>
        <w:spacing w:after="60" w:line="276" w:lineRule="auto"/>
        <w:ind w:left="660"/>
        <w:rPr>
          <w:rFonts w:eastAsia="DFKai-SB"/>
          <w:bCs/>
          <w:i/>
          <w:iCs/>
          <w:sz w:val="20"/>
          <w:szCs w:val="20"/>
        </w:rPr>
      </w:pPr>
      <w:r w:rsidRPr="00F85B95">
        <w:rPr>
          <w:rFonts w:eastAsia="DFKai-SB"/>
          <w:bCs/>
          <w:i/>
          <w:iCs/>
          <w:sz w:val="20"/>
          <w:szCs w:val="20"/>
        </w:rPr>
        <w:t xml:space="preserve">“The worst thing during COVID-19 was online learning because sometimes the internet was not </w:t>
      </w:r>
      <w:proofErr w:type="gramStart"/>
      <w:r w:rsidRPr="00F85B95">
        <w:rPr>
          <w:rFonts w:eastAsia="DFKai-SB"/>
          <w:bCs/>
          <w:i/>
          <w:iCs/>
          <w:sz w:val="20"/>
          <w:szCs w:val="20"/>
        </w:rPr>
        <w:t>good</w:t>
      </w:r>
      <w:proofErr w:type="gramEnd"/>
      <w:r w:rsidRPr="00F85B95">
        <w:rPr>
          <w:rFonts w:eastAsia="DFKai-SB"/>
          <w:bCs/>
          <w:i/>
          <w:iCs/>
          <w:sz w:val="20"/>
          <w:szCs w:val="20"/>
        </w:rPr>
        <w:t xml:space="preserve"> and we could not go to school.”</w:t>
      </w:r>
    </w:p>
    <w:p w14:paraId="57FDD135" w14:textId="77777777" w:rsidR="004B0310" w:rsidRPr="00F85B95" w:rsidRDefault="004B0310" w:rsidP="00F85B95">
      <w:pPr>
        <w:spacing w:after="60" w:line="276" w:lineRule="auto"/>
        <w:ind w:left="660"/>
        <w:rPr>
          <w:rFonts w:eastAsia="DFKai-SB"/>
          <w:bCs/>
          <w:i/>
          <w:iCs/>
          <w:sz w:val="20"/>
          <w:szCs w:val="20"/>
        </w:rPr>
      </w:pPr>
      <w:r w:rsidRPr="00F85B95">
        <w:rPr>
          <w:rFonts w:eastAsia="DFKai-SB"/>
          <w:bCs/>
          <w:i/>
          <w:iCs/>
          <w:sz w:val="20"/>
          <w:szCs w:val="20"/>
        </w:rPr>
        <w:t>(High school student, 17 years old, M4, refused to define the region, survey answer # 12)</w:t>
      </w:r>
    </w:p>
    <w:p w14:paraId="3F4FD23E" w14:textId="77777777" w:rsidR="004B0310" w:rsidRPr="004B0310" w:rsidRDefault="004B0310" w:rsidP="004B0310">
      <w:pPr>
        <w:adjustRightInd w:val="0"/>
        <w:snapToGrid w:val="0"/>
        <w:spacing w:after="0" w:line="240" w:lineRule="auto"/>
        <w:jc w:val="both"/>
        <w:rPr>
          <w:rFonts w:eastAsia="DFKai-SB"/>
          <w:bCs/>
          <w:sz w:val="20"/>
          <w:szCs w:val="20"/>
        </w:rPr>
      </w:pPr>
    </w:p>
    <w:p w14:paraId="74417541" w14:textId="77777777" w:rsidR="004B0310" w:rsidRPr="004B0310" w:rsidRDefault="004B0310" w:rsidP="004B0310">
      <w:pPr>
        <w:adjustRightInd w:val="0"/>
        <w:snapToGrid w:val="0"/>
        <w:spacing w:after="0" w:line="240" w:lineRule="auto"/>
        <w:jc w:val="both"/>
        <w:rPr>
          <w:rFonts w:eastAsia="DFKai-SB"/>
          <w:bCs/>
          <w:sz w:val="20"/>
          <w:szCs w:val="20"/>
        </w:rPr>
      </w:pPr>
      <w:r w:rsidRPr="004B0310">
        <w:rPr>
          <w:rFonts w:eastAsia="DFKai-SB"/>
          <w:bCs/>
          <w:sz w:val="20"/>
          <w:szCs w:val="20"/>
        </w:rPr>
        <w:t xml:space="preserve">Experts confirm that the internet quality in most cases was sufficient and major interruptions only rarely occurred. This especially can be stated for urban areas. Nevertheless, some teachers from rural areas reported weak internet connections. A nationwide issue seems to be the internet signal or </w:t>
      </w:r>
      <w:proofErr w:type="spellStart"/>
      <w:r w:rsidRPr="004B0310">
        <w:rPr>
          <w:rFonts w:eastAsia="DFKai-SB"/>
          <w:bCs/>
          <w:sz w:val="20"/>
          <w:szCs w:val="20"/>
        </w:rPr>
        <w:t>WiFi</w:t>
      </w:r>
      <w:proofErr w:type="spellEnd"/>
      <w:r w:rsidRPr="004B0310">
        <w:rPr>
          <w:rFonts w:eastAsia="DFKai-SB"/>
          <w:bCs/>
          <w:sz w:val="20"/>
          <w:szCs w:val="20"/>
        </w:rPr>
        <w:t xml:space="preserve"> network within school buildings. Some teachers commented on regular temporary electricity cut-offs, especially in the rainy period, interrupting online learning.</w:t>
      </w:r>
    </w:p>
    <w:p w14:paraId="0E3C2B90" w14:textId="77777777" w:rsidR="004B0310" w:rsidRPr="004B0310" w:rsidRDefault="004B0310" w:rsidP="004B0310">
      <w:pPr>
        <w:adjustRightInd w:val="0"/>
        <w:snapToGrid w:val="0"/>
        <w:spacing w:after="0" w:line="240" w:lineRule="auto"/>
        <w:jc w:val="both"/>
        <w:rPr>
          <w:rFonts w:eastAsia="DFKai-SB"/>
          <w:bCs/>
          <w:sz w:val="20"/>
          <w:szCs w:val="20"/>
        </w:rPr>
      </w:pPr>
    </w:p>
    <w:p w14:paraId="355FEAFC" w14:textId="77777777" w:rsidR="004B0310" w:rsidRPr="00F85B95" w:rsidRDefault="004B0310" w:rsidP="00F85B95">
      <w:pPr>
        <w:spacing w:after="60" w:line="276" w:lineRule="auto"/>
        <w:ind w:left="660"/>
        <w:rPr>
          <w:rFonts w:eastAsia="DFKai-SB"/>
          <w:bCs/>
          <w:i/>
          <w:iCs/>
          <w:sz w:val="20"/>
          <w:szCs w:val="20"/>
        </w:rPr>
      </w:pPr>
      <w:r w:rsidRPr="00F85B95">
        <w:rPr>
          <w:rFonts w:eastAsia="DFKai-SB"/>
          <w:bCs/>
          <w:i/>
          <w:iCs/>
          <w:sz w:val="20"/>
          <w:szCs w:val="20"/>
        </w:rPr>
        <w:t>“We very occasionally had problems with the internet quality. In these cases, we need to wait. But it did not happen often.”</w:t>
      </w:r>
    </w:p>
    <w:p w14:paraId="3BC69DD0" w14:textId="77777777" w:rsidR="004B0310" w:rsidRPr="00F85B95" w:rsidRDefault="004B0310" w:rsidP="00F85B95">
      <w:pPr>
        <w:spacing w:after="60" w:line="276" w:lineRule="auto"/>
        <w:ind w:left="660"/>
        <w:rPr>
          <w:rFonts w:eastAsia="DFKai-SB"/>
          <w:bCs/>
          <w:i/>
          <w:iCs/>
          <w:sz w:val="20"/>
          <w:szCs w:val="20"/>
        </w:rPr>
      </w:pPr>
      <w:r w:rsidRPr="00F85B95">
        <w:rPr>
          <w:rFonts w:eastAsia="DFKai-SB"/>
          <w:bCs/>
          <w:i/>
          <w:iCs/>
          <w:sz w:val="20"/>
          <w:szCs w:val="20"/>
        </w:rPr>
        <w:t xml:space="preserve">(Government </w:t>
      </w:r>
      <w:proofErr w:type="gramStart"/>
      <w:r w:rsidRPr="00F85B95">
        <w:rPr>
          <w:rFonts w:eastAsia="DFKai-SB"/>
          <w:bCs/>
          <w:i/>
          <w:iCs/>
          <w:sz w:val="20"/>
          <w:szCs w:val="20"/>
        </w:rPr>
        <w:t>school teacher</w:t>
      </w:r>
      <w:proofErr w:type="gramEnd"/>
      <w:r w:rsidRPr="00F85B95">
        <w:rPr>
          <w:rFonts w:eastAsia="DFKai-SB"/>
          <w:bCs/>
          <w:i/>
          <w:iCs/>
          <w:sz w:val="20"/>
          <w:szCs w:val="20"/>
        </w:rPr>
        <w:t>, Interview # EI-01)</w:t>
      </w:r>
    </w:p>
    <w:p w14:paraId="4DA10D5A" w14:textId="77777777" w:rsidR="004B0310" w:rsidRPr="00F85B95" w:rsidRDefault="004B0310" w:rsidP="00F85B95">
      <w:pPr>
        <w:spacing w:after="60" w:line="276" w:lineRule="auto"/>
        <w:ind w:left="660"/>
        <w:rPr>
          <w:rFonts w:eastAsia="DFKai-SB"/>
          <w:bCs/>
          <w:i/>
          <w:iCs/>
          <w:sz w:val="20"/>
          <w:szCs w:val="20"/>
        </w:rPr>
      </w:pPr>
    </w:p>
    <w:p w14:paraId="368A18E7" w14:textId="77777777" w:rsidR="004B0310" w:rsidRPr="00F85B95" w:rsidRDefault="004B0310" w:rsidP="00F85B95">
      <w:pPr>
        <w:spacing w:after="60" w:line="276" w:lineRule="auto"/>
        <w:ind w:left="660"/>
        <w:rPr>
          <w:rFonts w:eastAsia="DFKai-SB"/>
          <w:bCs/>
          <w:i/>
          <w:iCs/>
          <w:sz w:val="20"/>
          <w:szCs w:val="20"/>
        </w:rPr>
      </w:pPr>
      <w:r w:rsidRPr="00F85B95">
        <w:rPr>
          <w:rFonts w:eastAsia="DFKai-SB"/>
          <w:bCs/>
          <w:i/>
          <w:iCs/>
          <w:sz w:val="20"/>
          <w:szCs w:val="20"/>
        </w:rPr>
        <w:t xml:space="preserve">“The internet quality is a problem for both teacher and student. It is not stable because my school </w:t>
      </w:r>
      <w:proofErr w:type="gramStart"/>
      <w:r w:rsidRPr="00F85B95">
        <w:rPr>
          <w:rFonts w:eastAsia="DFKai-SB"/>
          <w:bCs/>
          <w:i/>
          <w:iCs/>
          <w:sz w:val="20"/>
          <w:szCs w:val="20"/>
        </w:rPr>
        <w:t>is located in</w:t>
      </w:r>
      <w:proofErr w:type="gramEnd"/>
      <w:r w:rsidRPr="00F85B95">
        <w:rPr>
          <w:rFonts w:eastAsia="DFKai-SB"/>
          <w:bCs/>
          <w:i/>
          <w:iCs/>
          <w:sz w:val="20"/>
          <w:szCs w:val="20"/>
        </w:rPr>
        <w:t xml:space="preserve"> a very rural area next to the forest. It is less participation in class if compared with onsite.” </w:t>
      </w:r>
    </w:p>
    <w:p w14:paraId="6AEA1C46" w14:textId="77777777" w:rsidR="004B0310" w:rsidRPr="00F85B95" w:rsidRDefault="004B0310" w:rsidP="00F85B95">
      <w:pPr>
        <w:spacing w:after="60" w:line="276" w:lineRule="auto"/>
        <w:ind w:left="660"/>
        <w:rPr>
          <w:rFonts w:eastAsia="DFKai-SB"/>
          <w:bCs/>
          <w:i/>
          <w:iCs/>
          <w:sz w:val="20"/>
          <w:szCs w:val="20"/>
        </w:rPr>
      </w:pPr>
      <w:r w:rsidRPr="00F85B95">
        <w:rPr>
          <w:rFonts w:eastAsia="DFKai-SB"/>
          <w:bCs/>
          <w:i/>
          <w:iCs/>
          <w:sz w:val="20"/>
          <w:szCs w:val="20"/>
        </w:rPr>
        <w:t xml:space="preserve">(Government </w:t>
      </w:r>
      <w:proofErr w:type="gramStart"/>
      <w:r w:rsidRPr="00F85B95">
        <w:rPr>
          <w:rFonts w:eastAsia="DFKai-SB"/>
          <w:bCs/>
          <w:i/>
          <w:iCs/>
          <w:sz w:val="20"/>
          <w:szCs w:val="20"/>
        </w:rPr>
        <w:t>school teacher</w:t>
      </w:r>
      <w:proofErr w:type="gramEnd"/>
      <w:r w:rsidRPr="00F85B95">
        <w:rPr>
          <w:rFonts w:eastAsia="DFKai-SB"/>
          <w:bCs/>
          <w:i/>
          <w:iCs/>
          <w:sz w:val="20"/>
          <w:szCs w:val="20"/>
        </w:rPr>
        <w:t>, Interview # EI-02)</w:t>
      </w:r>
    </w:p>
    <w:p w14:paraId="3F5D8CE7" w14:textId="77777777" w:rsidR="00127831" w:rsidRPr="000065E4" w:rsidRDefault="00127831" w:rsidP="00F70FC1">
      <w:pPr>
        <w:adjustRightInd w:val="0"/>
        <w:snapToGrid w:val="0"/>
        <w:spacing w:after="0" w:line="240" w:lineRule="auto"/>
        <w:jc w:val="both"/>
        <w:rPr>
          <w:rFonts w:eastAsia="DFKai-SB"/>
          <w:bCs/>
          <w:sz w:val="20"/>
          <w:szCs w:val="20"/>
        </w:rPr>
      </w:pPr>
    </w:p>
    <w:p w14:paraId="78F06D6A" w14:textId="69F09610" w:rsidR="00433AF4" w:rsidRPr="00433AF4" w:rsidRDefault="00433AF4" w:rsidP="00433AF4">
      <w:pPr>
        <w:adjustRightInd w:val="0"/>
        <w:snapToGrid w:val="0"/>
        <w:spacing w:after="0" w:line="240" w:lineRule="auto"/>
        <w:jc w:val="both"/>
        <w:rPr>
          <w:rFonts w:eastAsia="DFKai-SB"/>
          <w:b/>
          <w:sz w:val="20"/>
          <w:szCs w:val="20"/>
        </w:rPr>
      </w:pPr>
      <w:r w:rsidRPr="00433AF4">
        <w:rPr>
          <w:rFonts w:eastAsia="DFKai-SB"/>
          <w:b/>
          <w:sz w:val="20"/>
          <w:szCs w:val="20"/>
        </w:rPr>
        <w:t>Online learning efficacy of Thai high school students</w:t>
      </w:r>
    </w:p>
    <w:p w14:paraId="062791A3" w14:textId="77777777" w:rsidR="00433AF4" w:rsidRPr="00433AF4" w:rsidRDefault="00433AF4" w:rsidP="00433AF4">
      <w:pPr>
        <w:adjustRightInd w:val="0"/>
        <w:snapToGrid w:val="0"/>
        <w:spacing w:after="0" w:line="240" w:lineRule="auto"/>
        <w:jc w:val="both"/>
        <w:rPr>
          <w:rFonts w:eastAsia="DFKai-SB"/>
          <w:bCs/>
          <w:sz w:val="20"/>
          <w:szCs w:val="20"/>
        </w:rPr>
      </w:pPr>
      <w:r w:rsidRPr="00433AF4">
        <w:rPr>
          <w:rFonts w:eastAsia="DFKai-SB"/>
          <w:bCs/>
          <w:sz w:val="20"/>
          <w:szCs w:val="20"/>
        </w:rPr>
        <w:t xml:space="preserve">Half (50%) of Thai high school students </w:t>
      </w:r>
      <w:proofErr w:type="gramStart"/>
      <w:r w:rsidRPr="00433AF4">
        <w:rPr>
          <w:rFonts w:eastAsia="DFKai-SB"/>
          <w:bCs/>
          <w:sz w:val="20"/>
          <w:szCs w:val="20"/>
        </w:rPr>
        <w:t>are</w:t>
      </w:r>
      <w:proofErr w:type="gramEnd"/>
      <w:r w:rsidRPr="00433AF4">
        <w:rPr>
          <w:rFonts w:eastAsia="DFKai-SB"/>
          <w:bCs/>
          <w:sz w:val="20"/>
          <w:szCs w:val="20"/>
        </w:rPr>
        <w:t xml:space="preserve"> of the opinion that they did not learn better before the COVID-19 pandemic. There is no major difference in this opinion between urban areas (50%) and rural areas (54%). When asked about their participation in class, only 36% of the students think they were participating more when being in onsite classes. The majority (55%) was not of this opinion. </w:t>
      </w:r>
    </w:p>
    <w:p w14:paraId="370ADD34" w14:textId="77777777" w:rsidR="00433AF4" w:rsidRPr="00433AF4" w:rsidRDefault="00433AF4" w:rsidP="00433AF4">
      <w:pPr>
        <w:adjustRightInd w:val="0"/>
        <w:snapToGrid w:val="0"/>
        <w:spacing w:after="0" w:line="240" w:lineRule="auto"/>
        <w:jc w:val="both"/>
        <w:rPr>
          <w:rFonts w:eastAsia="DFKai-SB"/>
          <w:bCs/>
          <w:sz w:val="20"/>
          <w:szCs w:val="20"/>
        </w:rPr>
      </w:pPr>
    </w:p>
    <w:p w14:paraId="36D4D634" w14:textId="77777777" w:rsidR="00433AF4" w:rsidRPr="00433AF4" w:rsidRDefault="00433AF4" w:rsidP="00433AF4">
      <w:pPr>
        <w:spacing w:after="60" w:line="276" w:lineRule="auto"/>
        <w:ind w:left="660"/>
        <w:rPr>
          <w:rFonts w:eastAsia="DFKai-SB"/>
          <w:bCs/>
          <w:i/>
          <w:iCs/>
          <w:sz w:val="20"/>
          <w:szCs w:val="20"/>
        </w:rPr>
      </w:pPr>
      <w:proofErr w:type="gramStart"/>
      <w:r w:rsidRPr="00433AF4">
        <w:rPr>
          <w:rFonts w:eastAsia="DFKai-SB"/>
          <w:bCs/>
          <w:i/>
          <w:iCs/>
          <w:sz w:val="20"/>
          <w:szCs w:val="20"/>
        </w:rPr>
        <w:t>”The</w:t>
      </w:r>
      <w:proofErr w:type="gramEnd"/>
      <w:r w:rsidRPr="00433AF4">
        <w:rPr>
          <w:rFonts w:eastAsia="DFKai-SB"/>
          <w:bCs/>
          <w:i/>
          <w:iCs/>
          <w:sz w:val="20"/>
          <w:szCs w:val="20"/>
        </w:rPr>
        <w:t xml:space="preserve"> worst thing during COVID for me? I did not understand the teaching!”</w:t>
      </w:r>
    </w:p>
    <w:p w14:paraId="1E2A5937" w14:textId="77777777" w:rsidR="00433AF4" w:rsidRPr="00433AF4" w:rsidRDefault="00433AF4" w:rsidP="00433AF4">
      <w:pPr>
        <w:spacing w:after="60" w:line="276" w:lineRule="auto"/>
        <w:ind w:left="660"/>
        <w:rPr>
          <w:rFonts w:eastAsia="DFKai-SB"/>
          <w:bCs/>
          <w:i/>
          <w:iCs/>
          <w:sz w:val="20"/>
          <w:szCs w:val="20"/>
        </w:rPr>
      </w:pPr>
      <w:r w:rsidRPr="00433AF4">
        <w:rPr>
          <w:rFonts w:eastAsia="DFKai-SB"/>
          <w:bCs/>
          <w:i/>
          <w:iCs/>
          <w:sz w:val="20"/>
          <w:szCs w:val="20"/>
        </w:rPr>
        <w:t>(High school student, 15 years old, M3, Nakhon Si Thammarat Region, survey answer # 26)</w:t>
      </w:r>
    </w:p>
    <w:p w14:paraId="59AD6207" w14:textId="77777777" w:rsidR="00433AF4" w:rsidRPr="00433AF4" w:rsidRDefault="00433AF4" w:rsidP="00433AF4">
      <w:pPr>
        <w:adjustRightInd w:val="0"/>
        <w:snapToGrid w:val="0"/>
        <w:spacing w:after="0" w:line="240" w:lineRule="auto"/>
        <w:jc w:val="both"/>
        <w:rPr>
          <w:rFonts w:eastAsia="DFKai-SB"/>
          <w:bCs/>
          <w:sz w:val="20"/>
          <w:szCs w:val="20"/>
        </w:rPr>
      </w:pPr>
    </w:p>
    <w:p w14:paraId="6B969895" w14:textId="77777777" w:rsidR="00433AF4" w:rsidRPr="00433AF4" w:rsidRDefault="00433AF4" w:rsidP="00433AF4">
      <w:pPr>
        <w:adjustRightInd w:val="0"/>
        <w:snapToGrid w:val="0"/>
        <w:spacing w:after="0" w:line="240" w:lineRule="auto"/>
        <w:jc w:val="both"/>
        <w:rPr>
          <w:rFonts w:eastAsia="DFKai-SB"/>
          <w:bCs/>
          <w:sz w:val="20"/>
          <w:szCs w:val="20"/>
        </w:rPr>
      </w:pPr>
      <w:r w:rsidRPr="00433AF4">
        <w:rPr>
          <w:rFonts w:eastAsia="DFKai-SB"/>
          <w:bCs/>
          <w:sz w:val="20"/>
          <w:szCs w:val="20"/>
        </w:rPr>
        <w:t>Experts highlight that the participation of students during class decreased. Good students who used to participate in onsite classes also did so in online classes. Weaker students partly used the chance of online teaching to hide by turning off the camera and microphone and were not anymore reachable for the teachers. Especially, the usage of the camera has been stressed by nearly all experts. There seems to be a difference between classes in which the students knew each other personally before starting online classes. These students felt more comfortable to interact online, participated more, and were not as shy. A finding from many interviews is that teachers after COVID-19, they see advantages from a mix of onsite and online teaching. Such a hybrid model is partly seen as even more efficient than only onsite teaching.</w:t>
      </w:r>
    </w:p>
    <w:p w14:paraId="0B687781" w14:textId="77777777" w:rsidR="00433AF4" w:rsidRPr="00433AF4" w:rsidRDefault="00433AF4" w:rsidP="00433AF4">
      <w:pPr>
        <w:adjustRightInd w:val="0"/>
        <w:snapToGrid w:val="0"/>
        <w:spacing w:after="0" w:line="240" w:lineRule="auto"/>
        <w:jc w:val="both"/>
        <w:rPr>
          <w:rFonts w:eastAsia="DFKai-SB"/>
          <w:bCs/>
          <w:sz w:val="20"/>
          <w:szCs w:val="20"/>
        </w:rPr>
      </w:pPr>
    </w:p>
    <w:p w14:paraId="41BD4E94" w14:textId="77777777" w:rsidR="00433AF4" w:rsidRPr="00433AF4" w:rsidRDefault="00433AF4" w:rsidP="00433AF4">
      <w:pPr>
        <w:spacing w:after="60" w:line="276" w:lineRule="auto"/>
        <w:ind w:left="660"/>
        <w:rPr>
          <w:rFonts w:eastAsia="DFKai-SB"/>
          <w:bCs/>
          <w:i/>
          <w:iCs/>
          <w:sz w:val="20"/>
          <w:szCs w:val="20"/>
        </w:rPr>
      </w:pPr>
      <w:r w:rsidRPr="00433AF4">
        <w:rPr>
          <w:rFonts w:eastAsia="DFKai-SB"/>
          <w:bCs/>
          <w:i/>
          <w:iCs/>
          <w:sz w:val="20"/>
          <w:szCs w:val="20"/>
        </w:rPr>
        <w:t>“The participation of students in online teaching is lower compared to onsite teaching. Some good students were participating well. There was no change within this group.”</w:t>
      </w:r>
    </w:p>
    <w:p w14:paraId="167C5EE2" w14:textId="77777777" w:rsidR="00433AF4" w:rsidRPr="00433AF4" w:rsidRDefault="00433AF4" w:rsidP="00433AF4">
      <w:pPr>
        <w:spacing w:after="60" w:line="276" w:lineRule="auto"/>
        <w:ind w:left="660"/>
        <w:rPr>
          <w:rFonts w:eastAsia="DFKai-SB"/>
          <w:bCs/>
          <w:i/>
          <w:iCs/>
          <w:sz w:val="20"/>
          <w:szCs w:val="20"/>
        </w:rPr>
      </w:pPr>
      <w:r w:rsidRPr="00433AF4">
        <w:rPr>
          <w:rFonts w:eastAsia="DFKai-SB"/>
          <w:bCs/>
          <w:i/>
          <w:iCs/>
          <w:sz w:val="20"/>
          <w:szCs w:val="20"/>
        </w:rPr>
        <w:t xml:space="preserve">(Government </w:t>
      </w:r>
      <w:proofErr w:type="gramStart"/>
      <w:r w:rsidRPr="00433AF4">
        <w:rPr>
          <w:rFonts w:eastAsia="DFKai-SB"/>
          <w:bCs/>
          <w:i/>
          <w:iCs/>
          <w:sz w:val="20"/>
          <w:szCs w:val="20"/>
        </w:rPr>
        <w:t>school teacher</w:t>
      </w:r>
      <w:proofErr w:type="gramEnd"/>
      <w:r w:rsidRPr="00433AF4">
        <w:rPr>
          <w:rFonts w:eastAsia="DFKai-SB"/>
          <w:bCs/>
          <w:i/>
          <w:iCs/>
          <w:sz w:val="20"/>
          <w:szCs w:val="20"/>
        </w:rPr>
        <w:t>, Interview # EI-01)</w:t>
      </w:r>
    </w:p>
    <w:p w14:paraId="190579AC" w14:textId="77777777" w:rsidR="00433AF4" w:rsidRPr="00433AF4" w:rsidRDefault="00433AF4" w:rsidP="00433AF4">
      <w:pPr>
        <w:adjustRightInd w:val="0"/>
        <w:snapToGrid w:val="0"/>
        <w:spacing w:after="0" w:line="240" w:lineRule="auto"/>
        <w:jc w:val="both"/>
        <w:rPr>
          <w:rFonts w:eastAsia="DFKai-SB"/>
          <w:bCs/>
          <w:sz w:val="20"/>
          <w:szCs w:val="20"/>
        </w:rPr>
      </w:pPr>
    </w:p>
    <w:p w14:paraId="02197F13" w14:textId="7B375DEF" w:rsidR="00433AF4" w:rsidRPr="00433AF4" w:rsidRDefault="00433AF4" w:rsidP="00433AF4">
      <w:pPr>
        <w:spacing w:after="60" w:line="276" w:lineRule="auto"/>
        <w:ind w:left="660"/>
        <w:rPr>
          <w:rFonts w:eastAsia="DFKai-SB"/>
          <w:bCs/>
          <w:i/>
          <w:iCs/>
          <w:sz w:val="20"/>
          <w:szCs w:val="20"/>
        </w:rPr>
      </w:pPr>
      <w:r w:rsidRPr="00433AF4">
        <w:rPr>
          <w:rFonts w:eastAsia="DFKai-SB"/>
          <w:bCs/>
          <w:i/>
          <w:iCs/>
          <w:sz w:val="20"/>
          <w:szCs w:val="20"/>
        </w:rPr>
        <w:t xml:space="preserve">“The interaction with students in online classes was difficult. There is no participation in class. The teacher cannot force students to turn on the camera. Some of them always turned off the camera. The teacher won’t know what they are doing while joining a class.” </w:t>
      </w:r>
    </w:p>
    <w:p w14:paraId="272CA93C" w14:textId="77777777" w:rsidR="00433AF4" w:rsidRPr="00433AF4" w:rsidRDefault="00433AF4" w:rsidP="00433AF4">
      <w:pPr>
        <w:spacing w:after="60" w:line="276" w:lineRule="auto"/>
        <w:ind w:left="660"/>
        <w:rPr>
          <w:rFonts w:eastAsia="DFKai-SB"/>
          <w:bCs/>
          <w:i/>
          <w:iCs/>
          <w:sz w:val="20"/>
          <w:szCs w:val="20"/>
        </w:rPr>
      </w:pPr>
      <w:r w:rsidRPr="00433AF4">
        <w:rPr>
          <w:rFonts w:eastAsia="DFKai-SB"/>
          <w:bCs/>
          <w:i/>
          <w:iCs/>
          <w:sz w:val="20"/>
          <w:szCs w:val="20"/>
        </w:rPr>
        <w:t xml:space="preserve">(Government </w:t>
      </w:r>
      <w:proofErr w:type="gramStart"/>
      <w:r w:rsidRPr="00433AF4">
        <w:rPr>
          <w:rFonts w:eastAsia="DFKai-SB"/>
          <w:bCs/>
          <w:i/>
          <w:iCs/>
          <w:sz w:val="20"/>
          <w:szCs w:val="20"/>
        </w:rPr>
        <w:t>school teacher</w:t>
      </w:r>
      <w:proofErr w:type="gramEnd"/>
      <w:r w:rsidRPr="00433AF4">
        <w:rPr>
          <w:rFonts w:eastAsia="DFKai-SB"/>
          <w:bCs/>
          <w:i/>
          <w:iCs/>
          <w:sz w:val="20"/>
          <w:szCs w:val="20"/>
        </w:rPr>
        <w:t>, Interview # EI-07)</w:t>
      </w:r>
    </w:p>
    <w:p w14:paraId="77653884" w14:textId="77777777" w:rsidR="00433AF4" w:rsidRPr="00433AF4" w:rsidRDefault="00433AF4" w:rsidP="00433AF4">
      <w:pPr>
        <w:adjustRightInd w:val="0"/>
        <w:snapToGrid w:val="0"/>
        <w:spacing w:after="0" w:line="240" w:lineRule="auto"/>
        <w:jc w:val="both"/>
        <w:rPr>
          <w:rFonts w:eastAsia="DFKai-SB"/>
          <w:bCs/>
          <w:sz w:val="20"/>
          <w:szCs w:val="20"/>
        </w:rPr>
      </w:pPr>
    </w:p>
    <w:p w14:paraId="4EA510B8" w14:textId="01360902" w:rsidR="004F1063" w:rsidRDefault="00433AF4" w:rsidP="00433AF4">
      <w:pPr>
        <w:adjustRightInd w:val="0"/>
        <w:snapToGrid w:val="0"/>
        <w:spacing w:after="0" w:line="240" w:lineRule="auto"/>
        <w:jc w:val="both"/>
        <w:rPr>
          <w:rFonts w:eastAsia="DFKai-SB"/>
          <w:bCs/>
          <w:sz w:val="20"/>
          <w:szCs w:val="20"/>
        </w:rPr>
      </w:pPr>
      <w:r w:rsidRPr="00433AF4">
        <w:rPr>
          <w:rFonts w:eastAsia="DFKai-SB"/>
          <w:bCs/>
          <w:sz w:val="20"/>
          <w:szCs w:val="20"/>
        </w:rPr>
        <w:t>66% of the students confirmed that their teachers could be contacted individually during the pandemic. 42% stated that their teachers were even available for individual (1 to 1) meetings if they had questions.</w:t>
      </w:r>
    </w:p>
    <w:p w14:paraId="03C81726" w14:textId="77777777" w:rsidR="009D17E6" w:rsidRDefault="009D17E6" w:rsidP="00F70FC1">
      <w:pPr>
        <w:adjustRightInd w:val="0"/>
        <w:snapToGrid w:val="0"/>
        <w:spacing w:after="0" w:line="240" w:lineRule="auto"/>
        <w:jc w:val="both"/>
        <w:rPr>
          <w:rFonts w:eastAsia="DFKai-SB"/>
          <w:bCs/>
          <w:sz w:val="20"/>
          <w:szCs w:val="20"/>
        </w:rPr>
      </w:pPr>
    </w:p>
    <w:p w14:paraId="509726A0" w14:textId="5112F398" w:rsidR="00433AF4" w:rsidRPr="00433AF4" w:rsidRDefault="00433AF4" w:rsidP="00433AF4">
      <w:pPr>
        <w:adjustRightInd w:val="0"/>
        <w:snapToGrid w:val="0"/>
        <w:spacing w:after="0" w:line="240" w:lineRule="auto"/>
        <w:jc w:val="center"/>
        <w:rPr>
          <w:rFonts w:eastAsia="DFKai-SB"/>
          <w:b/>
          <w:caps/>
          <w:sz w:val="20"/>
          <w:szCs w:val="20"/>
        </w:rPr>
      </w:pPr>
      <w:r w:rsidRPr="00433AF4">
        <w:rPr>
          <w:rFonts w:eastAsia="DFKai-SB"/>
          <w:b/>
          <w:caps/>
          <w:sz w:val="20"/>
          <w:szCs w:val="20"/>
        </w:rPr>
        <w:t>Discussion</w:t>
      </w:r>
    </w:p>
    <w:p w14:paraId="38B02DAF" w14:textId="0236E12B" w:rsidR="009D17E6" w:rsidRDefault="00433AF4" w:rsidP="00E568B9">
      <w:pPr>
        <w:adjustRightInd w:val="0"/>
        <w:snapToGrid w:val="0"/>
        <w:spacing w:after="0" w:line="240" w:lineRule="auto"/>
        <w:jc w:val="both"/>
        <w:rPr>
          <w:rFonts w:eastAsia="DFKai-SB"/>
          <w:bCs/>
          <w:sz w:val="20"/>
          <w:szCs w:val="20"/>
        </w:rPr>
      </w:pPr>
      <w:r w:rsidRPr="00433AF4">
        <w:rPr>
          <w:rFonts w:eastAsia="DFKai-SB"/>
          <w:bCs/>
          <w:sz w:val="20"/>
          <w:szCs w:val="20"/>
        </w:rPr>
        <w:t>Based on the findings described in the previous section, the previously defined research questions can be answered sufficiently in the following way:</w:t>
      </w:r>
    </w:p>
    <w:p w14:paraId="6045A181" w14:textId="77777777" w:rsidR="00433AF4" w:rsidRDefault="00433AF4" w:rsidP="00F70FC1">
      <w:pPr>
        <w:adjustRightInd w:val="0"/>
        <w:snapToGrid w:val="0"/>
        <w:spacing w:after="0" w:line="240" w:lineRule="auto"/>
        <w:jc w:val="both"/>
        <w:rPr>
          <w:rFonts w:eastAsia="DFKai-SB"/>
          <w:bCs/>
          <w:sz w:val="20"/>
          <w:szCs w:val="20"/>
        </w:rPr>
      </w:pPr>
    </w:p>
    <w:p w14:paraId="690C4E71" w14:textId="396FA0E5" w:rsidR="00433AF4" w:rsidRDefault="00433AF4" w:rsidP="00433AF4">
      <w:pPr>
        <w:pStyle w:val="ListParagraph"/>
        <w:adjustRightInd w:val="0"/>
        <w:snapToGrid w:val="0"/>
        <w:spacing w:after="0" w:line="240" w:lineRule="auto"/>
        <w:ind w:left="0"/>
        <w:jc w:val="center"/>
        <w:rPr>
          <w:rFonts w:eastAsia="DFKai-SB"/>
          <w:bCs/>
          <w:sz w:val="20"/>
          <w:szCs w:val="20"/>
        </w:rPr>
      </w:pPr>
      <w:r>
        <w:rPr>
          <w:sz w:val="20"/>
          <w:szCs w:val="20"/>
        </w:rPr>
        <w:t>Table 3: Answers to research questions based on findings.</w:t>
      </w:r>
    </w:p>
    <w:tbl>
      <w:tblPr>
        <w:tblW w:w="5000" w:type="pct"/>
        <w:tblLook w:val="0600" w:firstRow="0" w:lastRow="0" w:firstColumn="0" w:lastColumn="0" w:noHBand="1" w:noVBand="1"/>
      </w:tblPr>
      <w:tblGrid>
        <w:gridCol w:w="3829"/>
        <w:gridCol w:w="6360"/>
      </w:tblGrid>
      <w:tr w:rsidR="00433AF4" w14:paraId="5600D126" w14:textId="77777777" w:rsidTr="00CD7A03">
        <w:trPr>
          <w:trHeight w:val="315"/>
        </w:trPr>
        <w:tc>
          <w:tcPr>
            <w:tcW w:w="1879" w:type="pct"/>
            <w:tcBorders>
              <w:top w:val="single" w:sz="6" w:space="0" w:color="000000"/>
              <w:left w:val="single" w:sz="6" w:space="0" w:color="000000"/>
              <w:bottom w:val="single" w:sz="6" w:space="0" w:color="000000"/>
              <w:right w:val="single" w:sz="6" w:space="0" w:color="000000"/>
            </w:tcBorders>
            <w:shd w:val="clear" w:color="auto" w:fill="D0D0D0"/>
            <w:tcMar>
              <w:top w:w="60" w:type="dxa"/>
              <w:left w:w="60" w:type="dxa"/>
              <w:bottom w:w="60" w:type="dxa"/>
              <w:right w:w="60" w:type="dxa"/>
            </w:tcMar>
          </w:tcPr>
          <w:p w14:paraId="4C93F726" w14:textId="77777777" w:rsidR="00433AF4" w:rsidRDefault="00433AF4" w:rsidP="00CD7A03">
            <w:pPr>
              <w:jc w:val="both"/>
              <w:rPr>
                <w:rFonts w:eastAsia="Times New Roman"/>
                <w:b/>
              </w:rPr>
            </w:pPr>
            <w:r>
              <w:rPr>
                <w:rFonts w:eastAsia="Times New Roman"/>
                <w:b/>
              </w:rPr>
              <w:t>Research Question</w:t>
            </w:r>
          </w:p>
        </w:tc>
        <w:tc>
          <w:tcPr>
            <w:tcW w:w="3121" w:type="pct"/>
            <w:tcBorders>
              <w:top w:val="single" w:sz="6" w:space="0" w:color="000000"/>
              <w:left w:val="single" w:sz="6" w:space="0" w:color="000000"/>
              <w:bottom w:val="single" w:sz="6" w:space="0" w:color="000000"/>
              <w:right w:val="single" w:sz="6" w:space="0" w:color="000000"/>
            </w:tcBorders>
            <w:shd w:val="clear" w:color="auto" w:fill="D0D0D0"/>
            <w:tcMar>
              <w:top w:w="60" w:type="dxa"/>
              <w:left w:w="60" w:type="dxa"/>
              <w:bottom w:w="60" w:type="dxa"/>
              <w:right w:w="60" w:type="dxa"/>
            </w:tcMar>
          </w:tcPr>
          <w:p w14:paraId="637D3901" w14:textId="77777777" w:rsidR="00433AF4" w:rsidRDefault="00433AF4" w:rsidP="00CD7A03">
            <w:pPr>
              <w:jc w:val="both"/>
              <w:rPr>
                <w:rFonts w:eastAsia="Times New Roman"/>
                <w:b/>
              </w:rPr>
            </w:pPr>
            <w:r>
              <w:rPr>
                <w:rFonts w:eastAsia="Times New Roman"/>
                <w:b/>
              </w:rPr>
              <w:t xml:space="preserve">Conclusion </w:t>
            </w:r>
          </w:p>
        </w:tc>
      </w:tr>
      <w:tr w:rsidR="00433AF4" w14:paraId="14F79458" w14:textId="77777777" w:rsidTr="00CD7A03">
        <w:trPr>
          <w:trHeight w:val="2820"/>
        </w:trPr>
        <w:tc>
          <w:tcPr>
            <w:tcW w:w="1879" w:type="pct"/>
            <w:tcBorders>
              <w:top w:val="single" w:sz="6" w:space="0" w:color="000000"/>
              <w:left w:val="single" w:sz="6" w:space="0" w:color="000000"/>
              <w:bottom w:val="single" w:sz="6" w:space="0" w:color="000000"/>
              <w:right w:val="single" w:sz="6" w:space="0" w:color="000000"/>
            </w:tcBorders>
            <w:shd w:val="clear" w:color="auto" w:fill="D0D0D0"/>
            <w:tcMar>
              <w:top w:w="60" w:type="dxa"/>
              <w:left w:w="60" w:type="dxa"/>
              <w:bottom w:w="60" w:type="dxa"/>
              <w:right w:w="60" w:type="dxa"/>
            </w:tcMar>
          </w:tcPr>
          <w:p w14:paraId="78648D52" w14:textId="77777777" w:rsidR="00433AF4" w:rsidRDefault="00433AF4" w:rsidP="00CD7A03">
            <w:pPr>
              <w:jc w:val="both"/>
              <w:rPr>
                <w:rFonts w:eastAsia="Times New Roman"/>
                <w:b/>
                <w:shd w:val="clear" w:color="auto" w:fill="22FF06"/>
              </w:rPr>
            </w:pPr>
            <w:r w:rsidRPr="0097497D">
              <w:rPr>
                <w:rFonts w:eastAsia="Times New Roman"/>
                <w:b/>
              </w:rPr>
              <w:t>Do Thai high school students have the required hardware and the needed IT skills to perform online learning sufficiently?</w:t>
            </w:r>
          </w:p>
        </w:tc>
        <w:tc>
          <w:tcPr>
            <w:tcW w:w="3121" w:type="pct"/>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448E7FEB" w14:textId="77777777" w:rsidR="00433AF4" w:rsidRPr="00E568B9" w:rsidRDefault="00433AF4" w:rsidP="00E568B9">
            <w:pPr>
              <w:pStyle w:val="ListParagraph"/>
              <w:numPr>
                <w:ilvl w:val="0"/>
                <w:numId w:val="21"/>
              </w:numPr>
              <w:jc w:val="both"/>
              <w:rPr>
                <w:rFonts w:eastAsia="Times New Roman"/>
              </w:rPr>
            </w:pPr>
            <w:r w:rsidRPr="00E568B9">
              <w:rPr>
                <w:rFonts w:eastAsia="Times New Roman"/>
              </w:rPr>
              <w:t>Thai high school students did in many cases not have the required hardware to perform online learning sufficiently. One-third of this group had no access to a computer or notebook. Even though the numbers for smartphone access were higher, experts confirm that online learning only using smartphones is inferior. In rural areas this is much more severe than in urban areas: Less than half of the students had access to a computer. A clear inequality in online education opportunities between urban and rural areas.</w:t>
            </w:r>
          </w:p>
          <w:p w14:paraId="29CE4166" w14:textId="77777777" w:rsidR="00433AF4" w:rsidRDefault="00433AF4" w:rsidP="00CD7A03">
            <w:pPr>
              <w:jc w:val="both"/>
              <w:rPr>
                <w:rFonts w:eastAsia="Times New Roman"/>
              </w:rPr>
            </w:pPr>
          </w:p>
          <w:p w14:paraId="1385DECA" w14:textId="77777777" w:rsidR="00433AF4" w:rsidRDefault="00433AF4" w:rsidP="00CD7A03">
            <w:pPr>
              <w:pStyle w:val="ListParagraph"/>
              <w:numPr>
                <w:ilvl w:val="0"/>
                <w:numId w:val="21"/>
              </w:numPr>
              <w:jc w:val="both"/>
              <w:rPr>
                <w:rFonts w:eastAsia="Times New Roman"/>
              </w:rPr>
            </w:pPr>
            <w:r w:rsidRPr="00E568B9">
              <w:rPr>
                <w:rFonts w:eastAsia="Times New Roman"/>
              </w:rPr>
              <w:t>The IT skills for online learning seem sufficient. Both students, as well as teachers, confirm this. Nevertheless, the broad unavailability of computers leads to lower skill levels for these IT devices.</w:t>
            </w:r>
          </w:p>
          <w:p w14:paraId="11C0A24F" w14:textId="77777777" w:rsidR="004B601F" w:rsidRPr="004B601F" w:rsidRDefault="004B601F" w:rsidP="004B601F">
            <w:pPr>
              <w:pStyle w:val="ListParagraph"/>
              <w:rPr>
                <w:rFonts w:eastAsia="Times New Roman"/>
              </w:rPr>
            </w:pPr>
          </w:p>
          <w:p w14:paraId="37FA3608" w14:textId="5E2D864B" w:rsidR="004B601F" w:rsidRPr="00E568B9" w:rsidRDefault="004B601F" w:rsidP="004B601F">
            <w:pPr>
              <w:pStyle w:val="ListParagraph"/>
              <w:jc w:val="both"/>
              <w:rPr>
                <w:rFonts w:eastAsia="Times New Roman"/>
              </w:rPr>
            </w:pPr>
          </w:p>
        </w:tc>
      </w:tr>
    </w:tbl>
    <w:p w14:paraId="5B911803" w14:textId="77777777" w:rsidR="00433AF4" w:rsidRDefault="00433AF4" w:rsidP="00433AF4">
      <w:pPr>
        <w:adjustRightInd w:val="0"/>
        <w:snapToGrid w:val="0"/>
        <w:spacing w:after="0" w:line="240" w:lineRule="auto"/>
        <w:ind w:left="720" w:firstLine="720"/>
        <w:jc w:val="both"/>
        <w:rPr>
          <w:sz w:val="20"/>
          <w:szCs w:val="20"/>
        </w:rPr>
      </w:pPr>
      <w:r w:rsidRPr="00A548E9">
        <w:rPr>
          <w:rFonts w:hint="eastAsia"/>
          <w:i/>
          <w:sz w:val="20"/>
          <w:szCs w:val="20"/>
        </w:rPr>
        <w:t>Source</w:t>
      </w:r>
      <w:r>
        <w:rPr>
          <w:rFonts w:hint="eastAsia"/>
          <w:sz w:val="20"/>
          <w:szCs w:val="20"/>
        </w:rPr>
        <w:t xml:space="preserve">: This </w:t>
      </w:r>
      <w:r>
        <w:rPr>
          <w:sz w:val="20"/>
          <w:szCs w:val="20"/>
        </w:rPr>
        <w:t>study</w:t>
      </w:r>
      <w:r>
        <w:rPr>
          <w:rFonts w:hint="eastAsia"/>
          <w:sz w:val="20"/>
          <w:szCs w:val="20"/>
        </w:rPr>
        <w:t>.</w:t>
      </w:r>
    </w:p>
    <w:p w14:paraId="23A7DA3A" w14:textId="6853036E" w:rsidR="00433AF4" w:rsidRDefault="00433AF4" w:rsidP="00F70FC1">
      <w:pPr>
        <w:adjustRightInd w:val="0"/>
        <w:snapToGrid w:val="0"/>
        <w:spacing w:after="0" w:line="240" w:lineRule="auto"/>
        <w:jc w:val="both"/>
        <w:rPr>
          <w:rFonts w:eastAsia="DFKai-SB"/>
          <w:bCs/>
          <w:sz w:val="20"/>
          <w:szCs w:val="20"/>
        </w:rPr>
      </w:pPr>
    </w:p>
    <w:p w14:paraId="4B1D204C" w14:textId="77777777" w:rsidR="00433AF4" w:rsidRPr="00433AF4" w:rsidRDefault="00433AF4" w:rsidP="00433AF4">
      <w:pPr>
        <w:adjustRightInd w:val="0"/>
        <w:snapToGrid w:val="0"/>
        <w:spacing w:after="0" w:line="240" w:lineRule="auto"/>
        <w:jc w:val="both"/>
        <w:rPr>
          <w:rFonts w:eastAsia="DFKai-SB"/>
          <w:bCs/>
          <w:sz w:val="20"/>
          <w:szCs w:val="20"/>
        </w:rPr>
      </w:pPr>
      <w:r w:rsidRPr="00433AF4">
        <w:rPr>
          <w:rFonts w:eastAsia="DFKai-SB"/>
          <w:bCs/>
          <w:sz w:val="20"/>
          <w:szCs w:val="20"/>
        </w:rPr>
        <w:t>Taking these answers into account, the following section provides recommendations and an outlook.</w:t>
      </w:r>
    </w:p>
    <w:p w14:paraId="376CEAA3" w14:textId="77777777" w:rsidR="00433AF4" w:rsidRPr="00433AF4" w:rsidRDefault="00433AF4" w:rsidP="00433AF4">
      <w:pPr>
        <w:adjustRightInd w:val="0"/>
        <w:snapToGrid w:val="0"/>
        <w:spacing w:after="0" w:line="240" w:lineRule="auto"/>
        <w:jc w:val="both"/>
        <w:rPr>
          <w:rFonts w:eastAsia="DFKai-SB"/>
          <w:bCs/>
          <w:sz w:val="20"/>
          <w:szCs w:val="20"/>
        </w:rPr>
      </w:pPr>
    </w:p>
    <w:p w14:paraId="68723FB0" w14:textId="79E6F6B1" w:rsidR="00433AF4" w:rsidRPr="00896A75" w:rsidRDefault="00433AF4" w:rsidP="00433AF4">
      <w:pPr>
        <w:adjustRightInd w:val="0"/>
        <w:snapToGrid w:val="0"/>
        <w:spacing w:after="0" w:line="240" w:lineRule="auto"/>
        <w:jc w:val="both"/>
        <w:rPr>
          <w:rFonts w:eastAsia="DFKai-SB"/>
          <w:b/>
          <w:sz w:val="20"/>
          <w:szCs w:val="20"/>
        </w:rPr>
      </w:pPr>
      <w:r w:rsidRPr="00896A75">
        <w:rPr>
          <w:rFonts w:eastAsia="DFKai-SB"/>
          <w:b/>
          <w:sz w:val="20"/>
          <w:szCs w:val="20"/>
        </w:rPr>
        <w:t>Recommendations and Outlook</w:t>
      </w:r>
    </w:p>
    <w:p w14:paraId="02021FED" w14:textId="77777777" w:rsidR="00433AF4" w:rsidRPr="00433AF4" w:rsidRDefault="00433AF4" w:rsidP="00433AF4">
      <w:pPr>
        <w:adjustRightInd w:val="0"/>
        <w:snapToGrid w:val="0"/>
        <w:spacing w:after="0" w:line="240" w:lineRule="auto"/>
        <w:jc w:val="both"/>
        <w:rPr>
          <w:rFonts w:eastAsia="DFKai-SB"/>
          <w:bCs/>
          <w:sz w:val="20"/>
          <w:szCs w:val="20"/>
        </w:rPr>
      </w:pPr>
      <w:r w:rsidRPr="00433AF4">
        <w:rPr>
          <w:rFonts w:eastAsia="DFKai-SB"/>
          <w:bCs/>
          <w:sz w:val="20"/>
          <w:szCs w:val="20"/>
        </w:rPr>
        <w:t xml:space="preserve">Following the </w:t>
      </w:r>
      <w:proofErr w:type="gramStart"/>
      <w:r w:rsidRPr="00433AF4">
        <w:rPr>
          <w:rFonts w:eastAsia="DFKai-SB"/>
          <w:bCs/>
          <w:sz w:val="20"/>
          <w:szCs w:val="20"/>
        </w:rPr>
        <w:t>findings</w:t>
      </w:r>
      <w:proofErr w:type="gramEnd"/>
      <w:r w:rsidRPr="00433AF4">
        <w:rPr>
          <w:rFonts w:eastAsia="DFKai-SB"/>
          <w:bCs/>
          <w:sz w:val="20"/>
          <w:szCs w:val="20"/>
        </w:rPr>
        <w:t xml:space="preserve"> the authors would like to provide two main recommendations, which are in line with feedback received from experts:</w:t>
      </w:r>
    </w:p>
    <w:p w14:paraId="268F8A89" w14:textId="77777777" w:rsidR="00433AF4" w:rsidRPr="00433AF4" w:rsidRDefault="00433AF4" w:rsidP="00433AF4">
      <w:pPr>
        <w:adjustRightInd w:val="0"/>
        <w:snapToGrid w:val="0"/>
        <w:spacing w:after="0" w:line="240" w:lineRule="auto"/>
        <w:jc w:val="both"/>
        <w:rPr>
          <w:rFonts w:eastAsia="DFKai-SB"/>
          <w:bCs/>
          <w:sz w:val="20"/>
          <w:szCs w:val="20"/>
        </w:rPr>
      </w:pPr>
    </w:p>
    <w:p w14:paraId="6BC26F87" w14:textId="39899353" w:rsidR="00433AF4" w:rsidRPr="00896A75" w:rsidRDefault="00896A75" w:rsidP="00433AF4">
      <w:pPr>
        <w:adjustRightInd w:val="0"/>
        <w:snapToGrid w:val="0"/>
        <w:spacing w:after="0" w:line="240" w:lineRule="auto"/>
        <w:jc w:val="both"/>
        <w:rPr>
          <w:rFonts w:eastAsia="DFKai-SB"/>
          <w:bCs/>
          <w:sz w:val="20"/>
          <w:szCs w:val="20"/>
          <w:u w:val="single"/>
        </w:rPr>
      </w:pPr>
      <w:r w:rsidRPr="00896A75">
        <w:rPr>
          <w:rFonts w:eastAsia="DFKai-SB"/>
          <w:bCs/>
          <w:sz w:val="20"/>
          <w:szCs w:val="20"/>
          <w:u w:val="single"/>
        </w:rPr>
        <w:t xml:space="preserve">Recommendation 1: </w:t>
      </w:r>
      <w:r w:rsidR="00433AF4" w:rsidRPr="00896A75">
        <w:rPr>
          <w:rFonts w:eastAsia="DFKai-SB"/>
          <w:bCs/>
          <w:sz w:val="20"/>
          <w:szCs w:val="20"/>
          <w:u w:val="single"/>
        </w:rPr>
        <w:t xml:space="preserve">Implement actions to access computers: </w:t>
      </w:r>
    </w:p>
    <w:p w14:paraId="1D3D8302" w14:textId="7B63DFD4" w:rsidR="00433AF4" w:rsidRDefault="00433AF4" w:rsidP="00433AF4">
      <w:pPr>
        <w:adjustRightInd w:val="0"/>
        <w:snapToGrid w:val="0"/>
        <w:spacing w:after="0" w:line="240" w:lineRule="auto"/>
        <w:jc w:val="both"/>
        <w:rPr>
          <w:rFonts w:eastAsia="DFKai-SB"/>
          <w:bCs/>
          <w:sz w:val="20"/>
          <w:szCs w:val="20"/>
        </w:rPr>
      </w:pPr>
      <w:r w:rsidRPr="00433AF4">
        <w:rPr>
          <w:rFonts w:eastAsia="DFKai-SB"/>
          <w:bCs/>
          <w:sz w:val="20"/>
          <w:szCs w:val="20"/>
        </w:rPr>
        <w:t xml:space="preserve">To assure efficient online learning, computers are needed. As of today, a big group of students especially in rural areas has no access to computers. Government-supported projects should ensure that every student has access to a computer. Schools should explore opportunities to implement ‘sharing communities’ in which unused or slightly outdated IT equipment can be provided to students without access to IT devices. </w:t>
      </w:r>
    </w:p>
    <w:p w14:paraId="418EB436" w14:textId="1AA4608C" w:rsidR="004B601F" w:rsidRDefault="004B601F" w:rsidP="00433AF4">
      <w:pPr>
        <w:adjustRightInd w:val="0"/>
        <w:snapToGrid w:val="0"/>
        <w:spacing w:after="0" w:line="240" w:lineRule="auto"/>
        <w:jc w:val="both"/>
        <w:rPr>
          <w:rFonts w:eastAsia="DFKai-SB"/>
          <w:bCs/>
          <w:sz w:val="20"/>
          <w:szCs w:val="20"/>
        </w:rPr>
      </w:pPr>
    </w:p>
    <w:p w14:paraId="5FF33E8E" w14:textId="77777777" w:rsidR="004B601F" w:rsidRPr="00EF153C" w:rsidRDefault="004B601F" w:rsidP="004B601F">
      <w:pPr>
        <w:spacing w:after="60" w:line="276" w:lineRule="auto"/>
        <w:ind w:left="660"/>
        <w:rPr>
          <w:rFonts w:eastAsia="DFKai-SB"/>
          <w:bCs/>
          <w:i/>
          <w:iCs/>
          <w:sz w:val="20"/>
          <w:szCs w:val="20"/>
        </w:rPr>
      </w:pPr>
      <w:r w:rsidRPr="00EF153C">
        <w:rPr>
          <w:rFonts w:eastAsia="DFKai-SB"/>
          <w:bCs/>
          <w:i/>
          <w:iCs/>
          <w:sz w:val="20"/>
          <w:szCs w:val="20"/>
        </w:rPr>
        <w:t xml:space="preserve">“There should be programs making it possible for students and parents to get more affordable access to mobile devices with larger screens, </w:t>
      </w:r>
      <w:proofErr w:type="gramStart"/>
      <w:r w:rsidRPr="00EF153C">
        <w:rPr>
          <w:rFonts w:eastAsia="DFKai-SB"/>
          <w:bCs/>
          <w:i/>
          <w:iCs/>
          <w:sz w:val="20"/>
          <w:szCs w:val="20"/>
        </w:rPr>
        <w:t>e.g.</w:t>
      </w:r>
      <w:proofErr w:type="gramEnd"/>
      <w:r w:rsidRPr="00EF153C">
        <w:rPr>
          <w:rFonts w:eastAsia="DFKai-SB"/>
          <w:bCs/>
          <w:i/>
          <w:iCs/>
          <w:sz w:val="20"/>
          <w:szCs w:val="20"/>
        </w:rPr>
        <w:t xml:space="preserve"> tablets.”</w:t>
      </w:r>
    </w:p>
    <w:p w14:paraId="2F18A809" w14:textId="34C703EE" w:rsidR="004B601F" w:rsidRPr="004B601F" w:rsidRDefault="004B601F" w:rsidP="004B601F">
      <w:pPr>
        <w:spacing w:after="60" w:line="276" w:lineRule="auto"/>
        <w:ind w:left="660"/>
        <w:rPr>
          <w:rFonts w:eastAsia="DFKai-SB"/>
          <w:bCs/>
          <w:i/>
          <w:iCs/>
          <w:sz w:val="20"/>
          <w:szCs w:val="20"/>
        </w:rPr>
      </w:pPr>
      <w:r w:rsidRPr="00EF153C">
        <w:rPr>
          <w:rFonts w:eastAsia="DFKai-SB"/>
          <w:bCs/>
          <w:i/>
          <w:iCs/>
          <w:sz w:val="20"/>
          <w:szCs w:val="20"/>
        </w:rPr>
        <w:t>(Professor at the Faculty of Learning Sciences and Education, Interview # EI-05)</w:t>
      </w:r>
    </w:p>
    <w:p w14:paraId="059C183C" w14:textId="77777777" w:rsidR="00433AF4" w:rsidRPr="00433AF4" w:rsidRDefault="00433AF4" w:rsidP="00433AF4">
      <w:pPr>
        <w:adjustRightInd w:val="0"/>
        <w:snapToGrid w:val="0"/>
        <w:spacing w:after="0" w:line="240" w:lineRule="auto"/>
        <w:jc w:val="both"/>
        <w:rPr>
          <w:rFonts w:eastAsia="DFKai-SB"/>
          <w:bCs/>
          <w:sz w:val="20"/>
          <w:szCs w:val="20"/>
        </w:rPr>
      </w:pPr>
    </w:p>
    <w:p w14:paraId="505A7376" w14:textId="1C70321D" w:rsidR="00433AF4" w:rsidRPr="00896A75" w:rsidRDefault="00896A75" w:rsidP="00433AF4">
      <w:pPr>
        <w:adjustRightInd w:val="0"/>
        <w:snapToGrid w:val="0"/>
        <w:spacing w:after="0" w:line="240" w:lineRule="auto"/>
        <w:jc w:val="both"/>
        <w:rPr>
          <w:rFonts w:eastAsia="DFKai-SB"/>
          <w:bCs/>
          <w:sz w:val="20"/>
          <w:szCs w:val="20"/>
          <w:u w:val="single"/>
        </w:rPr>
      </w:pPr>
      <w:r w:rsidRPr="00896A75">
        <w:rPr>
          <w:rFonts w:eastAsia="DFKai-SB"/>
          <w:bCs/>
          <w:sz w:val="20"/>
          <w:szCs w:val="20"/>
          <w:u w:val="single"/>
        </w:rPr>
        <w:t xml:space="preserve">Recommendation </w:t>
      </w:r>
      <w:r>
        <w:rPr>
          <w:rFonts w:eastAsia="DFKai-SB"/>
          <w:bCs/>
          <w:sz w:val="20"/>
          <w:szCs w:val="20"/>
          <w:u w:val="single"/>
        </w:rPr>
        <w:t>2</w:t>
      </w:r>
      <w:r w:rsidRPr="00896A75">
        <w:rPr>
          <w:rFonts w:eastAsia="DFKai-SB"/>
          <w:bCs/>
          <w:sz w:val="20"/>
          <w:szCs w:val="20"/>
          <w:u w:val="single"/>
        </w:rPr>
        <w:t>:</w:t>
      </w:r>
      <w:r w:rsidR="00433AF4" w:rsidRPr="00896A75">
        <w:rPr>
          <w:rFonts w:eastAsia="DFKai-SB"/>
          <w:bCs/>
          <w:sz w:val="20"/>
          <w:szCs w:val="20"/>
          <w:u w:val="single"/>
        </w:rPr>
        <w:t xml:space="preserve"> Adapt and provide teaching material </w:t>
      </w:r>
    </w:p>
    <w:p w14:paraId="390C6284" w14:textId="054992C8" w:rsidR="00433AF4" w:rsidRDefault="00433AF4" w:rsidP="00433AF4">
      <w:pPr>
        <w:adjustRightInd w:val="0"/>
        <w:snapToGrid w:val="0"/>
        <w:spacing w:after="0" w:line="240" w:lineRule="auto"/>
        <w:jc w:val="both"/>
        <w:rPr>
          <w:rFonts w:eastAsia="DFKai-SB"/>
          <w:bCs/>
          <w:sz w:val="20"/>
          <w:szCs w:val="20"/>
        </w:rPr>
      </w:pPr>
      <w:r w:rsidRPr="00433AF4">
        <w:rPr>
          <w:rFonts w:eastAsia="DFKai-SB"/>
          <w:bCs/>
          <w:sz w:val="20"/>
          <w:szCs w:val="20"/>
        </w:rPr>
        <w:t xml:space="preserve">Reaching the students and motivating them to learn and to participate in the same way as they would do in onsite teaching requires an adaptation of the teaching material. Specific material for online teaching should be developed, promoted, and introduced to teachers. </w:t>
      </w:r>
    </w:p>
    <w:p w14:paraId="7290C843" w14:textId="375FA8BA" w:rsidR="004B601F" w:rsidRDefault="004B601F" w:rsidP="00433AF4">
      <w:pPr>
        <w:adjustRightInd w:val="0"/>
        <w:snapToGrid w:val="0"/>
        <w:spacing w:after="0" w:line="240" w:lineRule="auto"/>
        <w:jc w:val="both"/>
        <w:rPr>
          <w:rFonts w:eastAsia="DFKai-SB"/>
          <w:bCs/>
          <w:sz w:val="20"/>
          <w:szCs w:val="20"/>
        </w:rPr>
      </w:pPr>
    </w:p>
    <w:p w14:paraId="75752B55" w14:textId="77777777" w:rsidR="004B601F" w:rsidRPr="00EF153C" w:rsidRDefault="004B601F" w:rsidP="004B601F">
      <w:pPr>
        <w:spacing w:after="60" w:line="276" w:lineRule="auto"/>
        <w:ind w:left="660"/>
        <w:rPr>
          <w:rFonts w:eastAsia="DFKai-SB"/>
          <w:bCs/>
          <w:i/>
          <w:iCs/>
          <w:sz w:val="20"/>
          <w:szCs w:val="20"/>
        </w:rPr>
      </w:pPr>
      <w:r w:rsidRPr="00EF153C">
        <w:rPr>
          <w:rFonts w:eastAsia="DFKai-SB"/>
          <w:bCs/>
          <w:i/>
          <w:iCs/>
          <w:sz w:val="20"/>
          <w:szCs w:val="20"/>
        </w:rPr>
        <w:t xml:space="preserve">“Online teaching should be made more interesting and more attractive for students. Teaching material including media should be provided, which is better adapted to online teaching. More pictures, audio, and videos. More activities are needed.” </w:t>
      </w:r>
    </w:p>
    <w:p w14:paraId="2B0C45E7" w14:textId="77777777" w:rsidR="004B601F" w:rsidRPr="00EF153C" w:rsidRDefault="004B601F" w:rsidP="004B601F">
      <w:pPr>
        <w:spacing w:after="60" w:line="276" w:lineRule="auto"/>
        <w:ind w:left="660"/>
        <w:rPr>
          <w:rFonts w:eastAsia="DFKai-SB"/>
          <w:bCs/>
          <w:i/>
          <w:iCs/>
          <w:sz w:val="20"/>
          <w:szCs w:val="20"/>
        </w:rPr>
      </w:pPr>
      <w:r w:rsidRPr="00EF153C">
        <w:rPr>
          <w:rFonts w:eastAsia="DFKai-SB"/>
          <w:bCs/>
          <w:i/>
          <w:iCs/>
          <w:sz w:val="20"/>
          <w:szCs w:val="20"/>
        </w:rPr>
        <w:t xml:space="preserve">(Government </w:t>
      </w:r>
      <w:proofErr w:type="gramStart"/>
      <w:r w:rsidRPr="00EF153C">
        <w:rPr>
          <w:rFonts w:eastAsia="DFKai-SB"/>
          <w:bCs/>
          <w:i/>
          <w:iCs/>
          <w:sz w:val="20"/>
          <w:szCs w:val="20"/>
        </w:rPr>
        <w:t>school teacher</w:t>
      </w:r>
      <w:proofErr w:type="gramEnd"/>
      <w:r w:rsidRPr="00EF153C">
        <w:rPr>
          <w:rFonts w:eastAsia="DFKai-SB"/>
          <w:bCs/>
          <w:i/>
          <w:iCs/>
          <w:sz w:val="20"/>
          <w:szCs w:val="20"/>
        </w:rPr>
        <w:t>, Interview # EI-01)</w:t>
      </w:r>
    </w:p>
    <w:p w14:paraId="590D395C" w14:textId="77777777" w:rsidR="00433AF4" w:rsidRPr="00433AF4" w:rsidRDefault="00433AF4" w:rsidP="00433AF4">
      <w:pPr>
        <w:adjustRightInd w:val="0"/>
        <w:snapToGrid w:val="0"/>
        <w:spacing w:after="0" w:line="240" w:lineRule="auto"/>
        <w:jc w:val="both"/>
        <w:rPr>
          <w:rFonts w:eastAsia="DFKai-SB"/>
          <w:bCs/>
          <w:sz w:val="20"/>
          <w:szCs w:val="20"/>
        </w:rPr>
      </w:pPr>
    </w:p>
    <w:p w14:paraId="6B5E6CA4" w14:textId="51EE8425" w:rsidR="00433AF4" w:rsidRDefault="00433AF4" w:rsidP="00433AF4">
      <w:pPr>
        <w:adjustRightInd w:val="0"/>
        <w:snapToGrid w:val="0"/>
        <w:spacing w:after="0" w:line="240" w:lineRule="auto"/>
        <w:jc w:val="both"/>
        <w:rPr>
          <w:rFonts w:eastAsia="DFKai-SB"/>
          <w:bCs/>
          <w:sz w:val="20"/>
          <w:szCs w:val="20"/>
        </w:rPr>
      </w:pPr>
      <w:r w:rsidRPr="00433AF4">
        <w:rPr>
          <w:rFonts w:eastAsia="DFKai-SB"/>
          <w:bCs/>
          <w:sz w:val="20"/>
          <w:szCs w:val="20"/>
        </w:rPr>
        <w:t xml:space="preserve">The COVID-19 pandemic has not yet ended. Future pandemics are possible. In any case, the access for students to IT equipment and the improvement of IT skills are of high importance for their future. The existing IT inequalities in education for Thai high </w:t>
      </w:r>
      <w:r w:rsidRPr="00433AF4">
        <w:rPr>
          <w:rFonts w:eastAsia="DFKai-SB"/>
          <w:bCs/>
          <w:sz w:val="20"/>
          <w:szCs w:val="20"/>
        </w:rPr>
        <w:lastRenderedPageBreak/>
        <w:t xml:space="preserve">school students should be explored and monitored further to better understand the phenomena, localize trends, and develop solutions. </w:t>
      </w:r>
    </w:p>
    <w:p w14:paraId="4650729B" w14:textId="1749851E" w:rsidR="004B601F" w:rsidRDefault="004B601F" w:rsidP="00433AF4">
      <w:pPr>
        <w:adjustRightInd w:val="0"/>
        <w:snapToGrid w:val="0"/>
        <w:spacing w:after="0" w:line="240" w:lineRule="auto"/>
        <w:jc w:val="both"/>
        <w:rPr>
          <w:rFonts w:eastAsia="DFKai-SB"/>
          <w:bCs/>
          <w:sz w:val="20"/>
          <w:szCs w:val="20"/>
        </w:rPr>
      </w:pPr>
    </w:p>
    <w:p w14:paraId="311E6CA0" w14:textId="77777777" w:rsidR="0048705B" w:rsidRPr="00433AF4" w:rsidRDefault="0048705B" w:rsidP="00433AF4">
      <w:pPr>
        <w:adjustRightInd w:val="0"/>
        <w:snapToGrid w:val="0"/>
        <w:spacing w:after="0" w:line="240" w:lineRule="auto"/>
        <w:jc w:val="both"/>
        <w:rPr>
          <w:rFonts w:eastAsia="DFKai-SB"/>
          <w:bCs/>
          <w:sz w:val="20"/>
          <w:szCs w:val="20"/>
        </w:rPr>
      </w:pPr>
    </w:p>
    <w:p w14:paraId="53B772B8" w14:textId="29C3B3CF" w:rsidR="00433AF4" w:rsidRDefault="00433AF4" w:rsidP="00F70FC1">
      <w:pPr>
        <w:adjustRightInd w:val="0"/>
        <w:snapToGrid w:val="0"/>
        <w:spacing w:after="0" w:line="240" w:lineRule="auto"/>
        <w:jc w:val="both"/>
        <w:rPr>
          <w:rFonts w:eastAsia="DFKai-SB"/>
          <w:bCs/>
          <w:sz w:val="20"/>
          <w:szCs w:val="20"/>
        </w:rPr>
      </w:pPr>
    </w:p>
    <w:p w14:paraId="39DBBF26" w14:textId="77777777" w:rsidR="00896A75" w:rsidRPr="00896A75" w:rsidRDefault="00896A75" w:rsidP="00896A75">
      <w:pPr>
        <w:adjustRightInd w:val="0"/>
        <w:snapToGrid w:val="0"/>
        <w:spacing w:after="0" w:line="240" w:lineRule="auto"/>
        <w:jc w:val="center"/>
        <w:rPr>
          <w:rFonts w:eastAsia="DFKai-SB"/>
          <w:b/>
          <w:caps/>
          <w:sz w:val="20"/>
          <w:szCs w:val="20"/>
        </w:rPr>
      </w:pPr>
      <w:r w:rsidRPr="00896A75">
        <w:rPr>
          <w:rFonts w:eastAsia="DFKai-SB"/>
          <w:b/>
          <w:caps/>
          <w:sz w:val="20"/>
          <w:szCs w:val="20"/>
        </w:rPr>
        <w:t xml:space="preserve">References </w:t>
      </w:r>
    </w:p>
    <w:p w14:paraId="53B42E6B" w14:textId="56DA402D" w:rsidR="00433AF4" w:rsidRDefault="00433AF4" w:rsidP="009D17E6">
      <w:pPr>
        <w:adjustRightInd w:val="0"/>
        <w:snapToGrid w:val="0"/>
        <w:spacing w:after="0" w:line="240" w:lineRule="auto"/>
        <w:jc w:val="both"/>
        <w:rPr>
          <w:rFonts w:eastAsia="DFKai-SB"/>
          <w:bCs/>
          <w:sz w:val="20"/>
          <w:szCs w:val="20"/>
        </w:rPr>
      </w:pPr>
    </w:p>
    <w:p w14:paraId="07CF9A2F" w14:textId="77777777" w:rsidR="00963932" w:rsidRPr="00963932" w:rsidRDefault="00963932" w:rsidP="00963932">
      <w:pPr>
        <w:pStyle w:val="ListParagraph"/>
        <w:adjustRightInd w:val="0"/>
        <w:snapToGrid w:val="0"/>
        <w:spacing w:after="0" w:line="240" w:lineRule="auto"/>
        <w:ind w:left="540" w:hanging="540"/>
        <w:jc w:val="both"/>
        <w:rPr>
          <w:sz w:val="20"/>
          <w:szCs w:val="20"/>
        </w:rPr>
      </w:pPr>
      <w:proofErr w:type="spellStart"/>
      <w:r w:rsidRPr="00963932">
        <w:rPr>
          <w:sz w:val="20"/>
          <w:szCs w:val="20"/>
        </w:rPr>
        <w:t>Boonmoh</w:t>
      </w:r>
      <w:proofErr w:type="spellEnd"/>
      <w:r w:rsidRPr="00963932">
        <w:rPr>
          <w:sz w:val="20"/>
          <w:szCs w:val="20"/>
        </w:rPr>
        <w:t xml:space="preserve">, A., </w:t>
      </w:r>
      <w:proofErr w:type="spellStart"/>
      <w:r w:rsidRPr="00963932">
        <w:rPr>
          <w:sz w:val="20"/>
          <w:szCs w:val="20"/>
        </w:rPr>
        <w:t>Jumpakate</w:t>
      </w:r>
      <w:proofErr w:type="spellEnd"/>
      <w:r w:rsidRPr="00963932">
        <w:rPr>
          <w:sz w:val="20"/>
          <w:szCs w:val="20"/>
        </w:rPr>
        <w:t xml:space="preserve">, T., </w:t>
      </w:r>
      <w:proofErr w:type="spellStart"/>
      <w:r w:rsidRPr="00963932">
        <w:rPr>
          <w:sz w:val="20"/>
          <w:szCs w:val="20"/>
        </w:rPr>
        <w:t>Karpklon</w:t>
      </w:r>
      <w:proofErr w:type="spellEnd"/>
      <w:r w:rsidRPr="00963932">
        <w:rPr>
          <w:sz w:val="20"/>
          <w:szCs w:val="20"/>
        </w:rPr>
        <w:t>, S. (2021). Teachers' perceptions and experience in using technology for the classroom. Computer-Assisted Language Learning Electronic Journal. 22(1), 1-24. http://callej.org/journal/22-1/Boonmoh-Jumpakate-Karpklon2021.pdf</w:t>
      </w:r>
    </w:p>
    <w:p w14:paraId="1AD927B1" w14:textId="77777777" w:rsidR="0005474D" w:rsidRDefault="0005474D" w:rsidP="00963932">
      <w:pPr>
        <w:pStyle w:val="ListParagraph"/>
        <w:adjustRightInd w:val="0"/>
        <w:snapToGrid w:val="0"/>
        <w:spacing w:after="0" w:line="240" w:lineRule="auto"/>
        <w:ind w:left="540" w:hanging="540"/>
        <w:jc w:val="both"/>
        <w:rPr>
          <w:sz w:val="20"/>
          <w:szCs w:val="20"/>
        </w:rPr>
      </w:pPr>
      <w:r w:rsidRPr="0005474D">
        <w:rPr>
          <w:sz w:val="20"/>
          <w:szCs w:val="20"/>
        </w:rPr>
        <w:t xml:space="preserve">Chen, C., Ractham, P., </w:t>
      </w:r>
      <w:proofErr w:type="spellStart"/>
      <w:r w:rsidRPr="0005474D">
        <w:rPr>
          <w:sz w:val="20"/>
          <w:szCs w:val="20"/>
        </w:rPr>
        <w:t>Kaewkitipong</w:t>
      </w:r>
      <w:proofErr w:type="spellEnd"/>
      <w:r w:rsidRPr="0005474D">
        <w:rPr>
          <w:sz w:val="20"/>
          <w:szCs w:val="20"/>
        </w:rPr>
        <w:t>, L. (2014). The community-based model of using social media to share knowledge to combat crises. Proceedings - Pacific Asia Conference on Information Systems, PACIS 2014</w:t>
      </w:r>
    </w:p>
    <w:p w14:paraId="2B3CAE05" w14:textId="18E16B2C" w:rsidR="00963932" w:rsidRPr="00963932" w:rsidRDefault="00963932" w:rsidP="00963932">
      <w:pPr>
        <w:pStyle w:val="ListParagraph"/>
        <w:adjustRightInd w:val="0"/>
        <w:snapToGrid w:val="0"/>
        <w:spacing w:after="0" w:line="240" w:lineRule="auto"/>
        <w:ind w:left="540" w:hanging="540"/>
        <w:jc w:val="both"/>
        <w:rPr>
          <w:sz w:val="20"/>
          <w:szCs w:val="20"/>
        </w:rPr>
      </w:pPr>
      <w:proofErr w:type="spellStart"/>
      <w:r w:rsidRPr="00963932">
        <w:rPr>
          <w:sz w:val="20"/>
          <w:szCs w:val="20"/>
        </w:rPr>
        <w:t>Eliyana</w:t>
      </w:r>
      <w:proofErr w:type="spellEnd"/>
      <w:r w:rsidRPr="00963932">
        <w:rPr>
          <w:sz w:val="20"/>
          <w:szCs w:val="20"/>
        </w:rPr>
        <w:t xml:space="preserve">, E. &amp; </w:t>
      </w:r>
      <w:proofErr w:type="spellStart"/>
      <w:r w:rsidRPr="00963932">
        <w:rPr>
          <w:sz w:val="20"/>
          <w:szCs w:val="20"/>
        </w:rPr>
        <w:t>Ardiyansah</w:t>
      </w:r>
      <w:proofErr w:type="spellEnd"/>
      <w:r w:rsidRPr="00963932">
        <w:rPr>
          <w:sz w:val="20"/>
          <w:szCs w:val="20"/>
        </w:rPr>
        <w:t>, T.Y. (2021). Students' Perspective: Virtual-Based Learning amid the Covid-19 Pandemic by Pre-Service Teachers in Rural Area, Thailand. Journal of English Teaching, Literature, and Applied Linguistics. [</w:t>
      </w:r>
      <w:proofErr w:type="spellStart"/>
      <w:r w:rsidRPr="00963932">
        <w:rPr>
          <w:sz w:val="20"/>
          <w:szCs w:val="20"/>
        </w:rPr>
        <w:t>S.l.</w:t>
      </w:r>
      <w:proofErr w:type="spellEnd"/>
      <w:r w:rsidRPr="00963932">
        <w:rPr>
          <w:sz w:val="20"/>
          <w:szCs w:val="20"/>
        </w:rPr>
        <w:t>], v. 5, n. 1, p. 46-53. mar. 2021. ISSN 2614-5871. http://dx.doi.org/10.30587/jetlal.v5i1.2157</w:t>
      </w:r>
    </w:p>
    <w:p w14:paraId="51ECB1FC" w14:textId="77777777" w:rsidR="00963932" w:rsidRPr="00963932" w:rsidRDefault="00963932" w:rsidP="00963932">
      <w:pPr>
        <w:pStyle w:val="ListParagraph"/>
        <w:adjustRightInd w:val="0"/>
        <w:snapToGrid w:val="0"/>
        <w:spacing w:after="0" w:line="240" w:lineRule="auto"/>
        <w:ind w:left="540" w:hanging="540"/>
        <w:jc w:val="both"/>
        <w:rPr>
          <w:sz w:val="20"/>
          <w:szCs w:val="20"/>
        </w:rPr>
      </w:pPr>
      <w:r w:rsidRPr="00963932">
        <w:rPr>
          <w:sz w:val="20"/>
          <w:szCs w:val="20"/>
        </w:rPr>
        <w:t>Espino-Díaz, L., Fernandez-</w:t>
      </w:r>
      <w:proofErr w:type="spellStart"/>
      <w:r w:rsidRPr="00963932">
        <w:rPr>
          <w:sz w:val="20"/>
          <w:szCs w:val="20"/>
        </w:rPr>
        <w:t>Caminero</w:t>
      </w:r>
      <w:proofErr w:type="spellEnd"/>
      <w:r w:rsidRPr="00963932">
        <w:rPr>
          <w:sz w:val="20"/>
          <w:szCs w:val="20"/>
        </w:rPr>
        <w:t>, G., Hernandez-</w:t>
      </w:r>
      <w:proofErr w:type="spellStart"/>
      <w:r w:rsidRPr="00963932">
        <w:rPr>
          <w:sz w:val="20"/>
          <w:szCs w:val="20"/>
        </w:rPr>
        <w:t>Lloret</w:t>
      </w:r>
      <w:proofErr w:type="spellEnd"/>
      <w:r w:rsidRPr="00963932">
        <w:rPr>
          <w:sz w:val="20"/>
          <w:szCs w:val="20"/>
        </w:rPr>
        <w:t>, C.-M., Gonzalez-Gonzalez, H., Alvarez-Castillo, J.-L. (2020). Analyzing the Impact of COVID-19 on Education Professionals. Toward a Paradigm Shift: ICT and Neuroeducation as a Binomial of Action. Sustainability. 2020. 12(14):5646. https://doi.org/10.3390/su12145646</w:t>
      </w:r>
    </w:p>
    <w:p w14:paraId="0074E4EC" w14:textId="77777777" w:rsidR="00963932" w:rsidRPr="00963932" w:rsidRDefault="00963932" w:rsidP="00963932">
      <w:pPr>
        <w:pStyle w:val="ListParagraph"/>
        <w:adjustRightInd w:val="0"/>
        <w:snapToGrid w:val="0"/>
        <w:spacing w:after="0" w:line="240" w:lineRule="auto"/>
        <w:ind w:left="540" w:hanging="540"/>
        <w:jc w:val="both"/>
        <w:rPr>
          <w:sz w:val="20"/>
          <w:szCs w:val="20"/>
        </w:rPr>
      </w:pPr>
      <w:proofErr w:type="spellStart"/>
      <w:r w:rsidRPr="00963932">
        <w:rPr>
          <w:sz w:val="20"/>
          <w:szCs w:val="20"/>
        </w:rPr>
        <w:t>Giebel</w:t>
      </w:r>
      <w:proofErr w:type="spellEnd"/>
      <w:r w:rsidRPr="00963932">
        <w:rPr>
          <w:sz w:val="20"/>
          <w:szCs w:val="20"/>
        </w:rPr>
        <w:t xml:space="preserve">, M. (2013). Digital Divide, </w:t>
      </w:r>
      <w:proofErr w:type="gramStart"/>
      <w:r w:rsidRPr="00963932">
        <w:rPr>
          <w:sz w:val="20"/>
          <w:szCs w:val="20"/>
        </w:rPr>
        <w:t>Knowledge</w:t>
      </w:r>
      <w:proofErr w:type="gramEnd"/>
      <w:r w:rsidRPr="00963932">
        <w:rPr>
          <w:sz w:val="20"/>
          <w:szCs w:val="20"/>
        </w:rPr>
        <w:t xml:space="preserve"> and Innovations. Journal of Information, Information Technology, and Organizations Volume 8. 2013. https://www.researchgate.net/publication/256022343_Digital_Divide_Knowledge_and_Innovations</w:t>
      </w:r>
    </w:p>
    <w:p w14:paraId="1F7ED314" w14:textId="77777777" w:rsidR="00963932" w:rsidRPr="00963932" w:rsidRDefault="00963932" w:rsidP="00963932">
      <w:pPr>
        <w:pStyle w:val="ListParagraph"/>
        <w:adjustRightInd w:val="0"/>
        <w:snapToGrid w:val="0"/>
        <w:spacing w:after="0" w:line="240" w:lineRule="auto"/>
        <w:ind w:left="540" w:hanging="540"/>
        <w:jc w:val="both"/>
        <w:rPr>
          <w:sz w:val="20"/>
          <w:szCs w:val="20"/>
        </w:rPr>
      </w:pPr>
      <w:proofErr w:type="spellStart"/>
      <w:r w:rsidRPr="00963932">
        <w:rPr>
          <w:sz w:val="20"/>
          <w:szCs w:val="20"/>
        </w:rPr>
        <w:t>Imsa-ard</w:t>
      </w:r>
      <w:proofErr w:type="spellEnd"/>
      <w:r w:rsidRPr="00963932">
        <w:rPr>
          <w:sz w:val="20"/>
          <w:szCs w:val="20"/>
        </w:rPr>
        <w:t xml:space="preserve">, P. (2020). Thai University Students’ Perceptions Towards the Abrupt Transition To ‘Forced’ Online Learning in the Covid-19 Situation. Journal of Education </w:t>
      </w:r>
      <w:proofErr w:type="spellStart"/>
      <w:r w:rsidRPr="00963932">
        <w:rPr>
          <w:sz w:val="20"/>
          <w:szCs w:val="20"/>
        </w:rPr>
        <w:t>Khon</w:t>
      </w:r>
      <w:proofErr w:type="spellEnd"/>
      <w:r w:rsidRPr="00963932">
        <w:rPr>
          <w:sz w:val="20"/>
          <w:szCs w:val="20"/>
        </w:rPr>
        <w:t xml:space="preserve"> </w:t>
      </w:r>
      <w:proofErr w:type="spellStart"/>
      <w:r w:rsidRPr="00963932">
        <w:rPr>
          <w:sz w:val="20"/>
          <w:szCs w:val="20"/>
        </w:rPr>
        <w:t>Kaen</w:t>
      </w:r>
      <w:proofErr w:type="spellEnd"/>
      <w:r w:rsidRPr="00963932">
        <w:rPr>
          <w:sz w:val="20"/>
          <w:szCs w:val="20"/>
        </w:rPr>
        <w:t xml:space="preserve"> University. 43 No. 3 (July – September 2020). Page 30-44</w:t>
      </w:r>
    </w:p>
    <w:p w14:paraId="5F747996" w14:textId="77777777" w:rsidR="00963932" w:rsidRPr="00963932" w:rsidRDefault="00963932" w:rsidP="00963932">
      <w:pPr>
        <w:pStyle w:val="ListParagraph"/>
        <w:adjustRightInd w:val="0"/>
        <w:snapToGrid w:val="0"/>
        <w:spacing w:after="0" w:line="240" w:lineRule="auto"/>
        <w:ind w:left="540" w:hanging="540"/>
        <w:jc w:val="both"/>
        <w:rPr>
          <w:sz w:val="20"/>
          <w:szCs w:val="20"/>
        </w:rPr>
      </w:pPr>
      <w:proofErr w:type="spellStart"/>
      <w:r w:rsidRPr="00963932">
        <w:rPr>
          <w:sz w:val="20"/>
          <w:szCs w:val="20"/>
        </w:rPr>
        <w:t>Nantha</w:t>
      </w:r>
      <w:proofErr w:type="spellEnd"/>
      <w:r w:rsidRPr="00963932">
        <w:rPr>
          <w:sz w:val="20"/>
          <w:szCs w:val="20"/>
        </w:rPr>
        <w:t xml:space="preserve">, C., </w:t>
      </w:r>
      <w:proofErr w:type="spellStart"/>
      <w:r w:rsidRPr="00963932">
        <w:rPr>
          <w:sz w:val="20"/>
          <w:szCs w:val="20"/>
        </w:rPr>
        <w:t>Pimdee</w:t>
      </w:r>
      <w:proofErr w:type="spellEnd"/>
      <w:r w:rsidRPr="00963932">
        <w:rPr>
          <w:sz w:val="20"/>
          <w:szCs w:val="20"/>
        </w:rPr>
        <w:t xml:space="preserve">, P., </w:t>
      </w:r>
      <w:proofErr w:type="spellStart"/>
      <w:r w:rsidRPr="00963932">
        <w:rPr>
          <w:sz w:val="20"/>
          <w:szCs w:val="20"/>
        </w:rPr>
        <w:t>Sitthiworachart</w:t>
      </w:r>
      <w:proofErr w:type="spellEnd"/>
      <w:r w:rsidRPr="00963932">
        <w:rPr>
          <w:sz w:val="20"/>
          <w:szCs w:val="20"/>
        </w:rPr>
        <w:t>, J. (2022). A Quasi-Experimental Evaluation of Classes Using Traditional Methods, Problem-Based Learning, and Flipped Learning to Enhance Thai Student-Teacher Problem-Solving Skills and Academic Achievement. International Journal of Emerging Technologies in Learning. 17(14). DOI: https://doi.org/10.3991/ijet.v17i14.30903</w:t>
      </w:r>
    </w:p>
    <w:p w14:paraId="1269543D" w14:textId="77777777" w:rsidR="00963932" w:rsidRPr="00963932" w:rsidRDefault="00963932" w:rsidP="00963932">
      <w:pPr>
        <w:pStyle w:val="ListParagraph"/>
        <w:adjustRightInd w:val="0"/>
        <w:snapToGrid w:val="0"/>
        <w:spacing w:after="0" w:line="240" w:lineRule="auto"/>
        <w:ind w:left="540" w:hanging="540"/>
        <w:jc w:val="both"/>
        <w:rPr>
          <w:sz w:val="20"/>
          <w:szCs w:val="20"/>
        </w:rPr>
      </w:pPr>
      <w:r w:rsidRPr="00963932">
        <w:rPr>
          <w:sz w:val="20"/>
          <w:szCs w:val="20"/>
        </w:rPr>
        <w:t>National Statistical Office (2022). Number of Students in The Formal School System in Public and Private Institutions by Level of Education and Grade: Academic Year 2017 - 2021. https://view.officeapps.live.com/op/view.aspx?src=http%3A%2F%2Fstatbbi.nso.go.th%2Fstaticreport%2FPage%2Fsector%2FEN%2Freport%2Fsector_03_3_EN_.xlsx&amp;wdOrigin=BROWSELINK</w:t>
      </w:r>
    </w:p>
    <w:p w14:paraId="6DD150C5" w14:textId="77777777" w:rsidR="00963932" w:rsidRPr="00963932" w:rsidRDefault="00963932" w:rsidP="00963932">
      <w:pPr>
        <w:pStyle w:val="ListParagraph"/>
        <w:adjustRightInd w:val="0"/>
        <w:snapToGrid w:val="0"/>
        <w:spacing w:after="0" w:line="240" w:lineRule="auto"/>
        <w:ind w:left="540" w:hanging="540"/>
        <w:jc w:val="both"/>
        <w:rPr>
          <w:sz w:val="20"/>
          <w:szCs w:val="20"/>
        </w:rPr>
      </w:pPr>
      <w:proofErr w:type="spellStart"/>
      <w:r w:rsidRPr="00963932">
        <w:rPr>
          <w:sz w:val="20"/>
          <w:szCs w:val="20"/>
        </w:rPr>
        <w:t>Nuankaew</w:t>
      </w:r>
      <w:proofErr w:type="spellEnd"/>
      <w:r w:rsidRPr="00963932">
        <w:rPr>
          <w:sz w:val="20"/>
          <w:szCs w:val="20"/>
        </w:rPr>
        <w:t>, P., &amp; Nasa-</w:t>
      </w:r>
      <w:proofErr w:type="spellStart"/>
      <w:r w:rsidRPr="00963932">
        <w:rPr>
          <w:sz w:val="20"/>
          <w:szCs w:val="20"/>
        </w:rPr>
        <w:t>Ngium</w:t>
      </w:r>
      <w:proofErr w:type="spellEnd"/>
      <w:r w:rsidRPr="00963932">
        <w:rPr>
          <w:sz w:val="20"/>
          <w:szCs w:val="20"/>
        </w:rPr>
        <w:t xml:space="preserve">, P., </w:t>
      </w:r>
      <w:proofErr w:type="spellStart"/>
      <w:r w:rsidRPr="00963932">
        <w:rPr>
          <w:sz w:val="20"/>
          <w:szCs w:val="20"/>
        </w:rPr>
        <w:t>Phanniphong</w:t>
      </w:r>
      <w:proofErr w:type="spellEnd"/>
      <w:r w:rsidRPr="00963932">
        <w:rPr>
          <w:sz w:val="20"/>
          <w:szCs w:val="20"/>
        </w:rPr>
        <w:t xml:space="preserve">, K., </w:t>
      </w:r>
      <w:proofErr w:type="spellStart"/>
      <w:r w:rsidRPr="00963932">
        <w:rPr>
          <w:sz w:val="20"/>
          <w:szCs w:val="20"/>
        </w:rPr>
        <w:t>Chaopanich</w:t>
      </w:r>
      <w:proofErr w:type="spellEnd"/>
      <w:r w:rsidRPr="00963932">
        <w:rPr>
          <w:sz w:val="20"/>
          <w:szCs w:val="20"/>
        </w:rPr>
        <w:t xml:space="preserve">, O., </w:t>
      </w:r>
      <w:proofErr w:type="spellStart"/>
      <w:r w:rsidRPr="00963932">
        <w:rPr>
          <w:sz w:val="20"/>
          <w:szCs w:val="20"/>
        </w:rPr>
        <w:t>Bussaman</w:t>
      </w:r>
      <w:proofErr w:type="spellEnd"/>
      <w:r w:rsidRPr="00963932">
        <w:rPr>
          <w:sz w:val="20"/>
          <w:szCs w:val="20"/>
        </w:rPr>
        <w:t xml:space="preserve">, S., </w:t>
      </w:r>
      <w:proofErr w:type="spellStart"/>
      <w:r w:rsidRPr="00963932">
        <w:rPr>
          <w:sz w:val="20"/>
          <w:szCs w:val="20"/>
        </w:rPr>
        <w:t>Nuankaew</w:t>
      </w:r>
      <w:proofErr w:type="spellEnd"/>
      <w:r w:rsidRPr="00963932">
        <w:rPr>
          <w:sz w:val="20"/>
          <w:szCs w:val="20"/>
        </w:rPr>
        <w:t>, W. (2021). Learning Management Impacted with COVID-19 at Higher Education in Thailand: Learning Strategies for Lifelong Learning. International Journal of Engineering Pedagogy (</w:t>
      </w:r>
      <w:proofErr w:type="spellStart"/>
      <w:r w:rsidRPr="00963932">
        <w:rPr>
          <w:sz w:val="20"/>
          <w:szCs w:val="20"/>
        </w:rPr>
        <w:t>iJEP</w:t>
      </w:r>
      <w:proofErr w:type="spellEnd"/>
      <w:r w:rsidRPr="00963932">
        <w:rPr>
          <w:sz w:val="20"/>
          <w:szCs w:val="20"/>
        </w:rPr>
        <w:t>). 2021. DOI: 10.3991/</w:t>
      </w:r>
      <w:proofErr w:type="gramStart"/>
      <w:r w:rsidRPr="00963932">
        <w:rPr>
          <w:sz w:val="20"/>
          <w:szCs w:val="20"/>
        </w:rPr>
        <w:t>ijep.v</w:t>
      </w:r>
      <w:proofErr w:type="gramEnd"/>
      <w:r w:rsidRPr="00963932">
        <w:rPr>
          <w:sz w:val="20"/>
          <w:szCs w:val="20"/>
        </w:rPr>
        <w:t>11i4.20337</w:t>
      </w:r>
    </w:p>
    <w:p w14:paraId="121480A4" w14:textId="77777777" w:rsidR="00963932" w:rsidRPr="00963932" w:rsidRDefault="00963932" w:rsidP="00963932">
      <w:pPr>
        <w:pStyle w:val="ListParagraph"/>
        <w:adjustRightInd w:val="0"/>
        <w:snapToGrid w:val="0"/>
        <w:spacing w:after="0" w:line="240" w:lineRule="auto"/>
        <w:ind w:left="540" w:hanging="540"/>
        <w:jc w:val="both"/>
        <w:rPr>
          <w:sz w:val="20"/>
          <w:szCs w:val="20"/>
        </w:rPr>
      </w:pPr>
      <w:r w:rsidRPr="00963932">
        <w:rPr>
          <w:sz w:val="20"/>
          <w:szCs w:val="20"/>
        </w:rPr>
        <w:t>O'Neill, A. (2021). Thailand - Statistics &amp; Facts. in: Statista. published by 22nd April 2021. https://www.statista.com/topics/4194/thailand/#topicHeader__wrapper</w:t>
      </w:r>
    </w:p>
    <w:p w14:paraId="3797DCC9" w14:textId="77777777" w:rsidR="00963932" w:rsidRPr="00963932" w:rsidRDefault="00963932" w:rsidP="00963932">
      <w:pPr>
        <w:pStyle w:val="ListParagraph"/>
        <w:adjustRightInd w:val="0"/>
        <w:snapToGrid w:val="0"/>
        <w:spacing w:after="0" w:line="240" w:lineRule="auto"/>
        <w:ind w:left="540" w:hanging="540"/>
        <w:jc w:val="both"/>
        <w:rPr>
          <w:sz w:val="20"/>
          <w:szCs w:val="20"/>
        </w:rPr>
      </w:pPr>
      <w:proofErr w:type="spellStart"/>
      <w:r w:rsidRPr="00963932">
        <w:rPr>
          <w:sz w:val="20"/>
          <w:szCs w:val="20"/>
        </w:rPr>
        <w:t>Phumphongkhochasorn</w:t>
      </w:r>
      <w:proofErr w:type="spellEnd"/>
      <w:r w:rsidRPr="00963932">
        <w:rPr>
          <w:sz w:val="20"/>
          <w:szCs w:val="20"/>
        </w:rPr>
        <w:t xml:space="preserve">, P., </w:t>
      </w:r>
      <w:proofErr w:type="spellStart"/>
      <w:r w:rsidRPr="00963932">
        <w:rPr>
          <w:sz w:val="20"/>
          <w:szCs w:val="20"/>
        </w:rPr>
        <w:t>Damnoen</w:t>
      </w:r>
      <w:proofErr w:type="spellEnd"/>
      <w:r w:rsidRPr="00963932">
        <w:rPr>
          <w:sz w:val="20"/>
          <w:szCs w:val="20"/>
        </w:rPr>
        <w:t xml:space="preserve">, P. S., </w:t>
      </w:r>
      <w:proofErr w:type="spellStart"/>
      <w:r w:rsidRPr="00963932">
        <w:rPr>
          <w:sz w:val="20"/>
          <w:szCs w:val="20"/>
        </w:rPr>
        <w:t>Suwannaprateep</w:t>
      </w:r>
      <w:proofErr w:type="spellEnd"/>
      <w:r w:rsidRPr="00963932">
        <w:rPr>
          <w:sz w:val="20"/>
          <w:szCs w:val="20"/>
        </w:rPr>
        <w:t xml:space="preserve">, T., </w:t>
      </w:r>
      <w:proofErr w:type="spellStart"/>
      <w:r w:rsidRPr="00963932">
        <w:rPr>
          <w:sz w:val="20"/>
          <w:szCs w:val="20"/>
        </w:rPr>
        <w:t>Phoomparmarn</w:t>
      </w:r>
      <w:proofErr w:type="spellEnd"/>
      <w:r w:rsidRPr="00963932">
        <w:rPr>
          <w:sz w:val="20"/>
          <w:szCs w:val="20"/>
        </w:rPr>
        <w:t>, U. (2021). National educational standards and the improvement of Thai education system with world class. Asia Pacific Journal of Religions and Cultures. 5(1). 75-86. https://so06.tci-thaijo.org/index.php/ajrc/article/view/245928</w:t>
      </w:r>
    </w:p>
    <w:p w14:paraId="57FDD041" w14:textId="77777777" w:rsidR="00963932" w:rsidRPr="00963932" w:rsidRDefault="00963932" w:rsidP="00963932">
      <w:pPr>
        <w:pStyle w:val="ListParagraph"/>
        <w:adjustRightInd w:val="0"/>
        <w:snapToGrid w:val="0"/>
        <w:spacing w:after="0" w:line="240" w:lineRule="auto"/>
        <w:ind w:left="540" w:hanging="540"/>
        <w:jc w:val="both"/>
        <w:rPr>
          <w:sz w:val="20"/>
          <w:szCs w:val="20"/>
        </w:rPr>
      </w:pPr>
      <w:proofErr w:type="spellStart"/>
      <w:r w:rsidRPr="00963932">
        <w:rPr>
          <w:sz w:val="20"/>
          <w:szCs w:val="20"/>
        </w:rPr>
        <w:t>Puttimanoradeekul</w:t>
      </w:r>
      <w:proofErr w:type="spellEnd"/>
      <w:r w:rsidRPr="00963932">
        <w:rPr>
          <w:sz w:val="20"/>
          <w:szCs w:val="20"/>
        </w:rPr>
        <w:t xml:space="preserve">, P. (2021). A Qualitative Study of Digital Disruption in Educational Business during COVID-19 Situation in Thailand. Journal of </w:t>
      </w:r>
      <w:proofErr w:type="spellStart"/>
      <w:r w:rsidRPr="00963932">
        <w:rPr>
          <w:sz w:val="20"/>
          <w:szCs w:val="20"/>
        </w:rPr>
        <w:t>Rangsit</w:t>
      </w:r>
      <w:proofErr w:type="spellEnd"/>
      <w:r w:rsidRPr="00963932">
        <w:rPr>
          <w:sz w:val="20"/>
          <w:szCs w:val="20"/>
        </w:rPr>
        <w:t xml:space="preserve"> Graduate Studies in Business and Social Sciences. Vol.7 No.2. July-December 2021. https://rsujournals.rsu.ac.th/index.php/jrgbs/article/view/2094/1861</w:t>
      </w:r>
    </w:p>
    <w:p w14:paraId="3F2B2129" w14:textId="77777777" w:rsidR="00963932" w:rsidRPr="00963932" w:rsidRDefault="00963932" w:rsidP="00963932">
      <w:pPr>
        <w:pStyle w:val="ListParagraph"/>
        <w:adjustRightInd w:val="0"/>
        <w:snapToGrid w:val="0"/>
        <w:spacing w:after="0" w:line="240" w:lineRule="auto"/>
        <w:ind w:left="540" w:hanging="540"/>
        <w:jc w:val="both"/>
        <w:rPr>
          <w:sz w:val="20"/>
          <w:szCs w:val="20"/>
        </w:rPr>
      </w:pPr>
      <w:r w:rsidRPr="00963932">
        <w:rPr>
          <w:sz w:val="20"/>
          <w:szCs w:val="20"/>
        </w:rPr>
        <w:t xml:space="preserve">Ractham, P., </w:t>
      </w:r>
      <w:proofErr w:type="spellStart"/>
      <w:r w:rsidRPr="00963932">
        <w:rPr>
          <w:sz w:val="20"/>
          <w:szCs w:val="20"/>
        </w:rPr>
        <w:t>Kaewkitipong</w:t>
      </w:r>
      <w:proofErr w:type="spellEnd"/>
      <w:r w:rsidRPr="00963932">
        <w:rPr>
          <w:sz w:val="20"/>
          <w:szCs w:val="20"/>
        </w:rPr>
        <w:t xml:space="preserve">, L., </w:t>
      </w:r>
      <w:proofErr w:type="spellStart"/>
      <w:r w:rsidRPr="00963932">
        <w:rPr>
          <w:sz w:val="20"/>
          <w:szCs w:val="20"/>
        </w:rPr>
        <w:t>Firpo</w:t>
      </w:r>
      <w:proofErr w:type="spellEnd"/>
      <w:r w:rsidRPr="00963932">
        <w:rPr>
          <w:sz w:val="20"/>
          <w:szCs w:val="20"/>
        </w:rPr>
        <w:t>, D. (2012). The Use of Facebook in an Introductory MIS Course: Social Constructivist Learning Environment. Decision Sciences Journal of Innovative Education. 10: 165-188. https://doi.org/10.1111/j.1540-4609.2011.00337.x</w:t>
      </w:r>
    </w:p>
    <w:p w14:paraId="74A3E9AC" w14:textId="77777777" w:rsidR="00963932" w:rsidRPr="00963932" w:rsidRDefault="00963932" w:rsidP="00963932">
      <w:pPr>
        <w:pStyle w:val="ListParagraph"/>
        <w:adjustRightInd w:val="0"/>
        <w:snapToGrid w:val="0"/>
        <w:spacing w:after="0" w:line="240" w:lineRule="auto"/>
        <w:ind w:left="540" w:hanging="540"/>
        <w:jc w:val="both"/>
        <w:rPr>
          <w:sz w:val="20"/>
          <w:szCs w:val="20"/>
        </w:rPr>
      </w:pPr>
      <w:r w:rsidRPr="00963932">
        <w:rPr>
          <w:sz w:val="20"/>
          <w:szCs w:val="20"/>
        </w:rPr>
        <w:t xml:space="preserve">Satoshi, U. (2022). Response to COVID-19 from the Perspective of School Education in Thailand. Bulletin of Faculty of Human Development and Culture Fukushima University No. 35 </w:t>
      </w:r>
      <w:proofErr w:type="gramStart"/>
      <w:r w:rsidRPr="00963932">
        <w:rPr>
          <w:sz w:val="20"/>
          <w:szCs w:val="20"/>
        </w:rPr>
        <w:t>March,</w:t>
      </w:r>
      <w:proofErr w:type="gramEnd"/>
      <w:r w:rsidRPr="00963932">
        <w:rPr>
          <w:sz w:val="20"/>
          <w:szCs w:val="20"/>
        </w:rPr>
        <w:t xml:space="preserve"> 2022. https://ir.lib.fukushima-u.ac.jp/repo/repository/fukuro/R000005794/16-254.pdf</w:t>
      </w:r>
    </w:p>
    <w:p w14:paraId="4F486C23" w14:textId="77777777" w:rsidR="00963932" w:rsidRPr="00963932" w:rsidRDefault="00963932" w:rsidP="00963932">
      <w:pPr>
        <w:pStyle w:val="ListParagraph"/>
        <w:adjustRightInd w:val="0"/>
        <w:snapToGrid w:val="0"/>
        <w:spacing w:after="0" w:line="240" w:lineRule="auto"/>
        <w:ind w:left="540" w:hanging="540"/>
        <w:jc w:val="both"/>
        <w:rPr>
          <w:sz w:val="20"/>
          <w:szCs w:val="20"/>
        </w:rPr>
      </w:pPr>
      <w:proofErr w:type="spellStart"/>
      <w:r w:rsidRPr="00963932">
        <w:rPr>
          <w:sz w:val="20"/>
          <w:szCs w:val="20"/>
        </w:rPr>
        <w:t>Seangsawang</w:t>
      </w:r>
      <w:proofErr w:type="spellEnd"/>
      <w:r w:rsidRPr="00963932">
        <w:rPr>
          <w:sz w:val="20"/>
          <w:szCs w:val="20"/>
        </w:rPr>
        <w:t xml:space="preserve">, W. &amp; </w:t>
      </w:r>
      <w:proofErr w:type="spellStart"/>
      <w:r w:rsidRPr="00963932">
        <w:rPr>
          <w:sz w:val="20"/>
          <w:szCs w:val="20"/>
        </w:rPr>
        <w:t>Wongprasit</w:t>
      </w:r>
      <w:proofErr w:type="spellEnd"/>
      <w:r w:rsidRPr="00963932">
        <w:rPr>
          <w:sz w:val="20"/>
          <w:szCs w:val="20"/>
        </w:rPr>
        <w:t>, N. (2021). The Guidelines for School Administration in COVID-19 Serious Condition of Primary School Administrators in Chonburi Province, Thailand. Multicultural Education. 2021.7(7). http://ijdri.com/me/wp-content/uploads/2021/07/9.pdf</w:t>
      </w:r>
    </w:p>
    <w:p w14:paraId="28694FE9" w14:textId="77777777" w:rsidR="00963932" w:rsidRPr="00963932" w:rsidRDefault="00963932" w:rsidP="00963932">
      <w:pPr>
        <w:pStyle w:val="ListParagraph"/>
        <w:adjustRightInd w:val="0"/>
        <w:snapToGrid w:val="0"/>
        <w:spacing w:after="0" w:line="240" w:lineRule="auto"/>
        <w:ind w:left="540" w:hanging="540"/>
        <w:jc w:val="both"/>
        <w:rPr>
          <w:sz w:val="20"/>
          <w:szCs w:val="20"/>
        </w:rPr>
      </w:pPr>
      <w:proofErr w:type="spellStart"/>
      <w:r w:rsidRPr="00963932">
        <w:rPr>
          <w:sz w:val="20"/>
          <w:szCs w:val="20"/>
        </w:rPr>
        <w:t>Sitthisomjin</w:t>
      </w:r>
      <w:proofErr w:type="spellEnd"/>
      <w:r w:rsidRPr="00963932">
        <w:rPr>
          <w:sz w:val="20"/>
          <w:szCs w:val="20"/>
        </w:rPr>
        <w:t xml:space="preserve">, J., </w:t>
      </w:r>
      <w:proofErr w:type="spellStart"/>
      <w:r w:rsidRPr="00963932">
        <w:rPr>
          <w:sz w:val="20"/>
          <w:szCs w:val="20"/>
        </w:rPr>
        <w:t>Somprach</w:t>
      </w:r>
      <w:proofErr w:type="spellEnd"/>
      <w:r w:rsidRPr="00963932">
        <w:rPr>
          <w:sz w:val="20"/>
          <w:szCs w:val="20"/>
        </w:rPr>
        <w:t xml:space="preserve">, K., </w:t>
      </w:r>
      <w:proofErr w:type="spellStart"/>
      <w:r w:rsidRPr="00963932">
        <w:rPr>
          <w:sz w:val="20"/>
          <w:szCs w:val="20"/>
        </w:rPr>
        <w:t>Phuseeorn</w:t>
      </w:r>
      <w:proofErr w:type="spellEnd"/>
      <w:r w:rsidRPr="00963932">
        <w:rPr>
          <w:sz w:val="20"/>
          <w:szCs w:val="20"/>
        </w:rPr>
        <w:t xml:space="preserve">, S. (2020). The effects of innovation management on school performance of secondary schools in Thailand. </w:t>
      </w:r>
      <w:proofErr w:type="spellStart"/>
      <w:r w:rsidRPr="00963932">
        <w:rPr>
          <w:sz w:val="20"/>
          <w:szCs w:val="20"/>
        </w:rPr>
        <w:t>Kasetsart</w:t>
      </w:r>
      <w:proofErr w:type="spellEnd"/>
      <w:r w:rsidRPr="00963932">
        <w:rPr>
          <w:sz w:val="20"/>
          <w:szCs w:val="20"/>
        </w:rPr>
        <w:t xml:space="preserve"> Journal of Social Sciences: 41(1). 34-39. https://so04.tci-thaijo.org/index.php/kjss/article/view/234872</w:t>
      </w:r>
    </w:p>
    <w:p w14:paraId="6B2B6546" w14:textId="77777777" w:rsidR="00963932" w:rsidRPr="00963932" w:rsidRDefault="00963932" w:rsidP="00963932">
      <w:pPr>
        <w:pStyle w:val="ListParagraph"/>
        <w:adjustRightInd w:val="0"/>
        <w:snapToGrid w:val="0"/>
        <w:spacing w:after="0" w:line="240" w:lineRule="auto"/>
        <w:ind w:left="540" w:hanging="540"/>
        <w:jc w:val="both"/>
        <w:rPr>
          <w:sz w:val="20"/>
          <w:szCs w:val="20"/>
        </w:rPr>
      </w:pPr>
      <w:proofErr w:type="spellStart"/>
      <w:r w:rsidRPr="00963932">
        <w:rPr>
          <w:sz w:val="20"/>
          <w:szCs w:val="20"/>
        </w:rPr>
        <w:t>Sombunsin</w:t>
      </w:r>
      <w:proofErr w:type="spellEnd"/>
      <w:r w:rsidRPr="00963932">
        <w:rPr>
          <w:sz w:val="20"/>
          <w:szCs w:val="20"/>
        </w:rPr>
        <w:t xml:space="preserve">, N. &amp; </w:t>
      </w:r>
      <w:proofErr w:type="spellStart"/>
      <w:r w:rsidRPr="00963932">
        <w:rPr>
          <w:sz w:val="20"/>
          <w:szCs w:val="20"/>
        </w:rPr>
        <w:t>Wannasri</w:t>
      </w:r>
      <w:proofErr w:type="spellEnd"/>
      <w:r w:rsidRPr="00963932">
        <w:rPr>
          <w:sz w:val="20"/>
          <w:szCs w:val="20"/>
        </w:rPr>
        <w:t>, J. (2022). A Management Model of Administrative Innovation in Thai Education Institutions. Journal of Positive School Psychology. 2135-2140.  https://www.journalppw.com/index.php/jpsp/article/view/3586</w:t>
      </w:r>
    </w:p>
    <w:p w14:paraId="7AD92124" w14:textId="77777777" w:rsidR="00963932" w:rsidRPr="00963932" w:rsidRDefault="00963932" w:rsidP="00963932">
      <w:pPr>
        <w:pStyle w:val="ListParagraph"/>
        <w:adjustRightInd w:val="0"/>
        <w:snapToGrid w:val="0"/>
        <w:spacing w:after="0" w:line="240" w:lineRule="auto"/>
        <w:ind w:left="540" w:hanging="540"/>
        <w:jc w:val="both"/>
        <w:rPr>
          <w:sz w:val="20"/>
          <w:szCs w:val="20"/>
        </w:rPr>
      </w:pPr>
      <w:proofErr w:type="spellStart"/>
      <w:r w:rsidRPr="00963932">
        <w:rPr>
          <w:sz w:val="20"/>
          <w:szCs w:val="20"/>
        </w:rPr>
        <w:t>Somsathan</w:t>
      </w:r>
      <w:proofErr w:type="spellEnd"/>
      <w:r w:rsidRPr="00963932">
        <w:rPr>
          <w:sz w:val="20"/>
          <w:szCs w:val="20"/>
        </w:rPr>
        <w:t xml:space="preserve">, P. &amp; </w:t>
      </w:r>
      <w:proofErr w:type="spellStart"/>
      <w:r w:rsidRPr="00963932">
        <w:rPr>
          <w:sz w:val="20"/>
          <w:szCs w:val="20"/>
        </w:rPr>
        <w:t>Sanjaiprom</w:t>
      </w:r>
      <w:proofErr w:type="spellEnd"/>
      <w:r w:rsidRPr="00963932">
        <w:rPr>
          <w:sz w:val="20"/>
          <w:szCs w:val="20"/>
        </w:rPr>
        <w:t>, S. (2021). Learning Online Preparedness during the COVID-19 Pandemic in Thailand. Journal of MCU Peace Studies Vol.9 No.3 (May 2021). https://so03.tci-thaijo.org/index.php/journal-peace/article/view/250814/169036</w:t>
      </w:r>
    </w:p>
    <w:p w14:paraId="76D965E0" w14:textId="77777777" w:rsidR="00963932" w:rsidRPr="00963932" w:rsidRDefault="00963932" w:rsidP="00963932">
      <w:pPr>
        <w:pStyle w:val="ListParagraph"/>
        <w:adjustRightInd w:val="0"/>
        <w:snapToGrid w:val="0"/>
        <w:spacing w:after="0" w:line="240" w:lineRule="auto"/>
        <w:ind w:left="540" w:hanging="540"/>
        <w:jc w:val="both"/>
        <w:rPr>
          <w:sz w:val="20"/>
          <w:szCs w:val="20"/>
        </w:rPr>
      </w:pPr>
      <w:r w:rsidRPr="00963932">
        <w:rPr>
          <w:sz w:val="20"/>
          <w:szCs w:val="20"/>
        </w:rPr>
        <w:t>Todd, R. W. (2015). National-level educational innovations in Thailand. In Innovation in Language Learning and Teaching. pp. 15-28. Palgrave Macmillan. London. https://link.springer.com/chapter/10.1057/9781137449757_2</w:t>
      </w:r>
    </w:p>
    <w:p w14:paraId="0D262FB3" w14:textId="77777777" w:rsidR="00963932" w:rsidRPr="00963932" w:rsidRDefault="00963932" w:rsidP="00963932">
      <w:pPr>
        <w:pStyle w:val="ListParagraph"/>
        <w:adjustRightInd w:val="0"/>
        <w:snapToGrid w:val="0"/>
        <w:spacing w:after="0" w:line="240" w:lineRule="auto"/>
        <w:ind w:left="540" w:hanging="540"/>
        <w:jc w:val="both"/>
        <w:rPr>
          <w:sz w:val="20"/>
          <w:szCs w:val="20"/>
        </w:rPr>
      </w:pPr>
      <w:proofErr w:type="spellStart"/>
      <w:r w:rsidRPr="00963932">
        <w:rPr>
          <w:sz w:val="20"/>
          <w:szCs w:val="20"/>
        </w:rPr>
        <w:t>Tuangrattanaphan</w:t>
      </w:r>
      <w:proofErr w:type="spellEnd"/>
      <w:r w:rsidRPr="00963932">
        <w:rPr>
          <w:sz w:val="20"/>
          <w:szCs w:val="20"/>
        </w:rPr>
        <w:t xml:space="preserve">, C. (2021). How does COVID-19 education disruption affect the quality of </w:t>
      </w:r>
      <w:proofErr w:type="gramStart"/>
      <w:r w:rsidRPr="00963932">
        <w:rPr>
          <w:sz w:val="20"/>
          <w:szCs w:val="20"/>
        </w:rPr>
        <w:t>education?.</w:t>
      </w:r>
      <w:proofErr w:type="gramEnd"/>
      <w:r w:rsidRPr="00963932">
        <w:rPr>
          <w:sz w:val="20"/>
          <w:szCs w:val="20"/>
        </w:rPr>
        <w:t xml:space="preserve"> in: Bangkok Biz News. published 16 Oct. 2021. https://www.bangkokbiznews.com/columnist/966219</w:t>
      </w:r>
    </w:p>
    <w:p w14:paraId="0D009A1B" w14:textId="77777777" w:rsidR="00963932" w:rsidRPr="00963932" w:rsidRDefault="00963932" w:rsidP="00963932">
      <w:pPr>
        <w:pStyle w:val="ListParagraph"/>
        <w:adjustRightInd w:val="0"/>
        <w:snapToGrid w:val="0"/>
        <w:spacing w:after="0" w:line="240" w:lineRule="auto"/>
        <w:ind w:left="540" w:hanging="540"/>
        <w:jc w:val="both"/>
        <w:rPr>
          <w:sz w:val="20"/>
          <w:szCs w:val="20"/>
        </w:rPr>
      </w:pPr>
      <w:proofErr w:type="spellStart"/>
      <w:r w:rsidRPr="00963932">
        <w:rPr>
          <w:sz w:val="20"/>
          <w:szCs w:val="20"/>
        </w:rPr>
        <w:lastRenderedPageBreak/>
        <w:t>Tubplee</w:t>
      </w:r>
      <w:proofErr w:type="spellEnd"/>
      <w:r w:rsidRPr="00963932">
        <w:rPr>
          <w:sz w:val="20"/>
          <w:szCs w:val="20"/>
        </w:rPr>
        <w:t xml:space="preserve">, E. (2019). One tablet per child policy in Thailand. Academic Journal </w:t>
      </w:r>
      <w:proofErr w:type="spellStart"/>
      <w:r w:rsidRPr="00963932">
        <w:rPr>
          <w:sz w:val="20"/>
          <w:szCs w:val="20"/>
        </w:rPr>
        <w:t>Bangkokthonburi</w:t>
      </w:r>
      <w:proofErr w:type="spellEnd"/>
      <w:r w:rsidRPr="00963932">
        <w:rPr>
          <w:sz w:val="20"/>
          <w:szCs w:val="20"/>
        </w:rPr>
        <w:t xml:space="preserve"> University. 8(1). 220-231.  http://journal.bkkthon.ac.th/btu/upload/doc/spit/22/files/220-231.pdf</w:t>
      </w:r>
    </w:p>
    <w:p w14:paraId="6B24BA80" w14:textId="77777777" w:rsidR="00963932" w:rsidRPr="00963932" w:rsidRDefault="00963932" w:rsidP="00963932">
      <w:pPr>
        <w:pStyle w:val="ListParagraph"/>
        <w:adjustRightInd w:val="0"/>
        <w:snapToGrid w:val="0"/>
        <w:spacing w:after="0" w:line="240" w:lineRule="auto"/>
        <w:ind w:left="540" w:hanging="540"/>
        <w:jc w:val="both"/>
        <w:rPr>
          <w:sz w:val="20"/>
          <w:szCs w:val="20"/>
        </w:rPr>
      </w:pPr>
      <w:proofErr w:type="spellStart"/>
      <w:r w:rsidRPr="00963932">
        <w:rPr>
          <w:sz w:val="20"/>
          <w:szCs w:val="20"/>
        </w:rPr>
        <w:t>Viriyapong</w:t>
      </w:r>
      <w:proofErr w:type="spellEnd"/>
      <w:r w:rsidRPr="00963932">
        <w:rPr>
          <w:sz w:val="20"/>
          <w:szCs w:val="20"/>
        </w:rPr>
        <w:t xml:space="preserve">, R. &amp; </w:t>
      </w:r>
      <w:proofErr w:type="spellStart"/>
      <w:r w:rsidRPr="00963932">
        <w:rPr>
          <w:sz w:val="20"/>
          <w:szCs w:val="20"/>
        </w:rPr>
        <w:t>Harfield</w:t>
      </w:r>
      <w:proofErr w:type="spellEnd"/>
      <w:r w:rsidRPr="00963932">
        <w:rPr>
          <w:sz w:val="20"/>
          <w:szCs w:val="20"/>
        </w:rPr>
        <w:t>, A. (2013) Facing the challenges of the One-Tablet-Per-Child policy in Thai primary school education. International Journal of Advanced Computer Science and Applications. 4(9). https://citeseerx.ist.psu.edu/viewdoc/download?doi=10.1.1.403.5381&amp;rep=rep1&amp;type=pdf</w:t>
      </w:r>
    </w:p>
    <w:p w14:paraId="7B139F48" w14:textId="77777777" w:rsidR="00963932" w:rsidRPr="00963932" w:rsidRDefault="00963932" w:rsidP="00963932">
      <w:pPr>
        <w:pStyle w:val="ListParagraph"/>
        <w:adjustRightInd w:val="0"/>
        <w:snapToGrid w:val="0"/>
        <w:spacing w:after="0" w:line="240" w:lineRule="auto"/>
        <w:ind w:left="540" w:hanging="540"/>
        <w:jc w:val="both"/>
        <w:rPr>
          <w:sz w:val="20"/>
          <w:szCs w:val="20"/>
        </w:rPr>
      </w:pPr>
      <w:proofErr w:type="spellStart"/>
      <w:r w:rsidRPr="00963932">
        <w:rPr>
          <w:sz w:val="20"/>
          <w:szCs w:val="20"/>
        </w:rPr>
        <w:t>Wittayasin</w:t>
      </w:r>
      <w:proofErr w:type="spellEnd"/>
      <w:r w:rsidRPr="00963932">
        <w:rPr>
          <w:sz w:val="20"/>
          <w:szCs w:val="20"/>
        </w:rPr>
        <w:t>, S. (2017). Education challenges to Thailand 4.0. International Journal of Integrated Education and Development. 2(2). 29-35. https://so02.tci-thaijo.org/index.php/ijied/article/view/131930</w:t>
      </w:r>
    </w:p>
    <w:p w14:paraId="3AD284D1" w14:textId="77777777" w:rsidR="00963932" w:rsidRPr="004B040A" w:rsidRDefault="00963932" w:rsidP="00963932">
      <w:pPr>
        <w:pStyle w:val="ListParagraph"/>
        <w:adjustRightInd w:val="0"/>
        <w:snapToGrid w:val="0"/>
        <w:spacing w:after="0" w:line="240" w:lineRule="auto"/>
        <w:ind w:left="540" w:hanging="540"/>
        <w:jc w:val="both"/>
        <w:rPr>
          <w:sz w:val="20"/>
          <w:szCs w:val="20"/>
          <w:lang w:val="de-DE"/>
        </w:rPr>
      </w:pPr>
      <w:proofErr w:type="spellStart"/>
      <w:r w:rsidRPr="00963932">
        <w:rPr>
          <w:sz w:val="20"/>
          <w:szCs w:val="20"/>
        </w:rPr>
        <w:t>Wongjamnong</w:t>
      </w:r>
      <w:proofErr w:type="spellEnd"/>
      <w:r w:rsidRPr="00963932">
        <w:rPr>
          <w:sz w:val="20"/>
          <w:szCs w:val="20"/>
        </w:rPr>
        <w:t xml:space="preserve">, C., </w:t>
      </w:r>
      <w:proofErr w:type="spellStart"/>
      <w:r w:rsidRPr="00963932">
        <w:rPr>
          <w:sz w:val="20"/>
          <w:szCs w:val="20"/>
        </w:rPr>
        <w:t>Muangou</w:t>
      </w:r>
      <w:proofErr w:type="spellEnd"/>
      <w:r w:rsidRPr="00963932">
        <w:rPr>
          <w:sz w:val="20"/>
          <w:szCs w:val="20"/>
        </w:rPr>
        <w:t xml:space="preserve">, C., </w:t>
      </w:r>
      <w:proofErr w:type="spellStart"/>
      <w:r w:rsidRPr="00963932">
        <w:rPr>
          <w:sz w:val="20"/>
          <w:szCs w:val="20"/>
        </w:rPr>
        <w:t>Nuangchalerm</w:t>
      </w:r>
      <w:proofErr w:type="spellEnd"/>
      <w:r w:rsidRPr="00963932">
        <w:rPr>
          <w:sz w:val="20"/>
          <w:szCs w:val="20"/>
        </w:rPr>
        <w:t xml:space="preserve">, P. (2021). Opinions of Students and Teachers in Primary School towards Online Learning during COVID-19 Outbreak. </w:t>
      </w:r>
      <w:proofErr w:type="spellStart"/>
      <w:r w:rsidRPr="004B040A">
        <w:rPr>
          <w:sz w:val="20"/>
          <w:szCs w:val="20"/>
          <w:lang w:val="de-DE"/>
        </w:rPr>
        <w:t>Pedagogi</w:t>
      </w:r>
      <w:proofErr w:type="spellEnd"/>
      <w:r w:rsidRPr="004B040A">
        <w:rPr>
          <w:sz w:val="20"/>
          <w:szCs w:val="20"/>
          <w:lang w:val="de-DE"/>
        </w:rPr>
        <w:t xml:space="preserve">: </w:t>
      </w:r>
      <w:proofErr w:type="spellStart"/>
      <w:r w:rsidRPr="004B040A">
        <w:rPr>
          <w:sz w:val="20"/>
          <w:szCs w:val="20"/>
          <w:lang w:val="de-DE"/>
        </w:rPr>
        <w:t>Jurnal</w:t>
      </w:r>
      <w:proofErr w:type="spellEnd"/>
      <w:r w:rsidRPr="004B040A">
        <w:rPr>
          <w:sz w:val="20"/>
          <w:szCs w:val="20"/>
          <w:lang w:val="de-DE"/>
        </w:rPr>
        <w:t xml:space="preserve"> </w:t>
      </w:r>
      <w:proofErr w:type="spellStart"/>
      <w:r w:rsidRPr="004B040A">
        <w:rPr>
          <w:sz w:val="20"/>
          <w:szCs w:val="20"/>
          <w:lang w:val="de-DE"/>
        </w:rPr>
        <w:t>Ilmu</w:t>
      </w:r>
      <w:proofErr w:type="spellEnd"/>
      <w:r w:rsidRPr="004B040A">
        <w:rPr>
          <w:sz w:val="20"/>
          <w:szCs w:val="20"/>
          <w:lang w:val="de-DE"/>
        </w:rPr>
        <w:t xml:space="preserve"> </w:t>
      </w:r>
      <w:proofErr w:type="spellStart"/>
      <w:r w:rsidRPr="004B040A">
        <w:rPr>
          <w:sz w:val="20"/>
          <w:szCs w:val="20"/>
          <w:lang w:val="de-DE"/>
        </w:rPr>
        <w:t>Pendidikan</w:t>
      </w:r>
      <w:proofErr w:type="spellEnd"/>
      <w:r w:rsidRPr="004B040A">
        <w:rPr>
          <w:sz w:val="20"/>
          <w:szCs w:val="20"/>
          <w:lang w:val="de-DE"/>
        </w:rPr>
        <w:t>, 2021. 21(1), 30-35. https://doi.org/https://doi.org/10.24036/pedagogi.v21i1.1006</w:t>
      </w:r>
    </w:p>
    <w:p w14:paraId="393E22EA" w14:textId="77777777" w:rsidR="00963932" w:rsidRPr="00963932" w:rsidRDefault="00963932" w:rsidP="00963932">
      <w:pPr>
        <w:pStyle w:val="ListParagraph"/>
        <w:adjustRightInd w:val="0"/>
        <w:snapToGrid w:val="0"/>
        <w:spacing w:after="0" w:line="240" w:lineRule="auto"/>
        <w:ind w:left="540" w:hanging="540"/>
        <w:jc w:val="both"/>
        <w:rPr>
          <w:sz w:val="20"/>
          <w:szCs w:val="20"/>
        </w:rPr>
      </w:pPr>
      <w:r w:rsidRPr="00963932">
        <w:rPr>
          <w:sz w:val="20"/>
          <w:szCs w:val="20"/>
        </w:rPr>
        <w:t>World Bank Group (2022). Thailand. https://data.worldbank.org/country/TH</w:t>
      </w:r>
    </w:p>
    <w:p w14:paraId="0DDCE993" w14:textId="1FCE2E72" w:rsidR="00963932" w:rsidRPr="00963932" w:rsidRDefault="00963932" w:rsidP="00963932">
      <w:pPr>
        <w:pStyle w:val="ListParagraph"/>
        <w:adjustRightInd w:val="0"/>
        <w:snapToGrid w:val="0"/>
        <w:spacing w:after="0" w:line="240" w:lineRule="auto"/>
        <w:ind w:left="540" w:hanging="540"/>
        <w:jc w:val="both"/>
        <w:rPr>
          <w:sz w:val="20"/>
          <w:szCs w:val="20"/>
        </w:rPr>
      </w:pPr>
      <w:r w:rsidRPr="00963932">
        <w:rPr>
          <w:sz w:val="20"/>
          <w:szCs w:val="20"/>
        </w:rPr>
        <w:t xml:space="preserve">Yin, R.K. (2009). Case Study Research. </w:t>
      </w:r>
      <w:r w:rsidRPr="004B040A">
        <w:rPr>
          <w:sz w:val="20"/>
          <w:szCs w:val="20"/>
          <w:lang w:val="de-DE"/>
        </w:rPr>
        <w:t xml:space="preserve">Design and Methods. Zeitschrift </w:t>
      </w:r>
      <w:proofErr w:type="spellStart"/>
      <w:r w:rsidRPr="004B040A">
        <w:rPr>
          <w:sz w:val="20"/>
          <w:szCs w:val="20"/>
          <w:lang w:val="de-DE"/>
        </w:rPr>
        <w:t>fuer</w:t>
      </w:r>
      <w:proofErr w:type="spellEnd"/>
      <w:r w:rsidRPr="004B040A">
        <w:rPr>
          <w:sz w:val="20"/>
          <w:szCs w:val="20"/>
          <w:lang w:val="de-DE"/>
        </w:rPr>
        <w:t xml:space="preserve"> Personalforschung. </w:t>
      </w:r>
      <w:r w:rsidRPr="00963932">
        <w:rPr>
          <w:sz w:val="20"/>
          <w:szCs w:val="20"/>
        </w:rPr>
        <w:t>26(1). 93-101. ISSN print 0179-6437. https://www.jstor.org/stable/23279888</w:t>
      </w:r>
    </w:p>
    <w:sectPr w:rsidR="00963932" w:rsidRPr="00963932" w:rsidSect="00CC6F47">
      <w:headerReference w:type="default" r:id="rId9"/>
      <w:footerReference w:type="even" r:id="rId10"/>
      <w:footerReference w:type="default" r:id="rId11"/>
      <w:headerReference w:type="first" r:id="rId12"/>
      <w:footerReference w:type="first" r:id="rId13"/>
      <w:pgSz w:w="11907" w:h="16839" w:code="9"/>
      <w:pgMar w:top="1134" w:right="851" w:bottom="1134" w:left="851" w:header="400" w:footer="40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40580" w14:textId="77777777" w:rsidR="00F6219A" w:rsidRDefault="00F6219A" w:rsidP="00F839AF">
      <w:pPr>
        <w:spacing w:after="0" w:line="240" w:lineRule="auto"/>
      </w:pPr>
      <w:r>
        <w:separator/>
      </w:r>
    </w:p>
  </w:endnote>
  <w:endnote w:type="continuationSeparator" w:id="0">
    <w:p w14:paraId="7FA44BB1" w14:textId="77777777" w:rsidR="00F6219A" w:rsidRDefault="00F6219A" w:rsidP="00F839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FKai-SB">
    <w:altName w:val="Microsoft YaHei"/>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PMingLiU">
    <w:altName w:val="PMingLiU"/>
    <w:panose1 w:val="02010601000101010101"/>
    <w:charset w:val="88"/>
    <w:family w:val="roman"/>
    <w:pitch w:val="variable"/>
    <w:sig w:usb0="A00002FF" w:usb1="28CFFCFA" w:usb2="00000016" w:usb3="00000000" w:csb0="00100001" w:csb1="00000000"/>
  </w:font>
  <w:font w:name="MingLiU">
    <w:altName w:val="細明體"/>
    <w:panose1 w:val="02010609000101010101"/>
    <w:charset w:val="88"/>
    <w:family w:val="modern"/>
    <w:pitch w:val="fixed"/>
    <w:sig w:usb0="A00002FF" w:usb1="28CFFCFA" w:usb2="00000016" w:usb3="00000000" w:csb0="00100001"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CF60F" w14:textId="77777777" w:rsidR="00254C01" w:rsidRDefault="00254C01">
    <w:pPr>
      <w:pStyle w:val="Footer"/>
    </w:pPr>
  </w:p>
  <w:p w14:paraId="68485618" w14:textId="77777777" w:rsidR="009B13BB" w:rsidRDefault="009B13BB"/>
  <w:p w14:paraId="3A1BBCD9" w14:textId="77777777" w:rsidR="009B13BB" w:rsidRDefault="009B13B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89639" w14:textId="77777777" w:rsidR="00F94965" w:rsidRPr="007A3B39" w:rsidRDefault="00F94965" w:rsidP="00F94965">
    <w:pPr>
      <w:pStyle w:val="Footer"/>
      <w:jc w:val="center"/>
      <w:rPr>
        <w:i/>
        <w:sz w:val="20"/>
        <w:lang w:val="en-GB"/>
      </w:rPr>
    </w:pPr>
    <w:r w:rsidRPr="00CF7E52">
      <w:rPr>
        <w:i/>
        <w:sz w:val="20"/>
      </w:rPr>
      <w:t xml:space="preserve">The </w:t>
    </w:r>
    <w:r>
      <w:rPr>
        <w:i/>
        <w:sz w:val="20"/>
        <w:lang w:val="en-US"/>
      </w:rPr>
      <w:t>22</w:t>
    </w:r>
    <w:r w:rsidRPr="00F94965">
      <w:rPr>
        <w:i/>
        <w:sz w:val="20"/>
        <w:vertAlign w:val="superscript"/>
        <w:lang w:val="en-US"/>
      </w:rPr>
      <w:t>nd</w:t>
    </w:r>
    <w:r>
      <w:rPr>
        <w:i/>
        <w:sz w:val="20"/>
        <w:lang w:val="en-US"/>
      </w:rPr>
      <w:t xml:space="preserve"> </w:t>
    </w:r>
    <w:r w:rsidRPr="00CF7E52">
      <w:rPr>
        <w:i/>
        <w:sz w:val="20"/>
      </w:rPr>
      <w:t xml:space="preserve">International </w:t>
    </w:r>
    <w:r w:rsidRPr="00170C78">
      <w:rPr>
        <w:i/>
        <w:sz w:val="20"/>
      </w:rPr>
      <w:t>Conference on Electronic Business,</w:t>
    </w:r>
    <w:r w:rsidRPr="00170C78">
      <w:rPr>
        <w:i/>
        <w:sz w:val="20"/>
        <w:lang w:val="en-US"/>
      </w:rPr>
      <w:t xml:space="preserve"> </w:t>
    </w:r>
    <w:r>
      <w:rPr>
        <w:i/>
        <w:sz w:val="20"/>
        <w:lang w:val="en-US"/>
      </w:rPr>
      <w:t>Bangkok</w:t>
    </w:r>
    <w:r w:rsidRPr="00170C78">
      <w:rPr>
        <w:i/>
        <w:sz w:val="20"/>
        <w:lang w:val="en-US"/>
      </w:rPr>
      <w:t xml:space="preserve">, </w:t>
    </w:r>
    <w:r>
      <w:rPr>
        <w:i/>
        <w:sz w:val="20"/>
        <w:lang w:val="en-US"/>
      </w:rPr>
      <w:t>Thailand</w:t>
    </w:r>
    <w:r w:rsidRPr="00170C78">
      <w:rPr>
        <w:i/>
        <w:sz w:val="20"/>
      </w:rPr>
      <w:t xml:space="preserve">, </w:t>
    </w:r>
    <w:r>
      <w:rPr>
        <w:i/>
        <w:sz w:val="20"/>
        <w:lang w:val="en-US"/>
      </w:rPr>
      <w:t>October</w:t>
    </w:r>
    <w:r w:rsidRPr="00170C78">
      <w:rPr>
        <w:i/>
        <w:sz w:val="20"/>
        <w:lang w:val="en-US"/>
      </w:rPr>
      <w:t xml:space="preserve"> </w:t>
    </w:r>
    <w:r>
      <w:rPr>
        <w:i/>
        <w:sz w:val="20"/>
        <w:lang w:val="en-US"/>
      </w:rPr>
      <w:t>13</w:t>
    </w:r>
    <w:r w:rsidRPr="00170C78">
      <w:rPr>
        <w:i/>
        <w:sz w:val="20"/>
        <w:lang w:val="en-US"/>
      </w:rPr>
      <w:t>-</w:t>
    </w:r>
    <w:r>
      <w:rPr>
        <w:i/>
        <w:sz w:val="20"/>
        <w:lang w:val="en-US"/>
      </w:rPr>
      <w:t>17</w:t>
    </w:r>
    <w:r w:rsidRPr="00170C78">
      <w:rPr>
        <w:i/>
        <w:sz w:val="20"/>
        <w:lang w:val="en-US"/>
      </w:rPr>
      <w:t>, 202</w:t>
    </w:r>
    <w:r>
      <w:rPr>
        <w:i/>
        <w:sz w:val="20"/>
        <w:lang w:val="en-US"/>
      </w:rPr>
      <w:t>2</w:t>
    </w:r>
  </w:p>
  <w:p w14:paraId="7167C7A5" w14:textId="77777777" w:rsidR="00CF7E52" w:rsidRPr="00CF7E52" w:rsidRDefault="00CF7E52" w:rsidP="00CF7E52">
    <w:pPr>
      <w:pStyle w:val="Footer"/>
      <w:jc w:val="center"/>
      <w:rPr>
        <w:sz w:val="20"/>
      </w:rPr>
    </w:pPr>
    <w:r w:rsidRPr="00CF7E52">
      <w:rPr>
        <w:sz w:val="20"/>
      </w:rPr>
      <w:fldChar w:fldCharType="begin"/>
    </w:r>
    <w:r w:rsidRPr="00CF7E52">
      <w:rPr>
        <w:sz w:val="20"/>
      </w:rPr>
      <w:instrText xml:space="preserve"> PAGE   \* MERGEFORMAT </w:instrText>
    </w:r>
    <w:r w:rsidRPr="00CF7E52">
      <w:rPr>
        <w:sz w:val="20"/>
      </w:rPr>
      <w:fldChar w:fldCharType="separate"/>
    </w:r>
    <w:r w:rsidR="008C61AD" w:rsidRPr="008C61AD">
      <w:rPr>
        <w:noProof/>
        <w:sz w:val="20"/>
        <w:lang w:val="zh-TW"/>
      </w:rPr>
      <w:t>5</w:t>
    </w:r>
    <w:r w:rsidRPr="00CF7E52">
      <w:rP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9BA66" w14:textId="77777777" w:rsidR="00CF7E52" w:rsidRPr="007A3B39" w:rsidRDefault="00254C01" w:rsidP="00CF7E52">
    <w:pPr>
      <w:pStyle w:val="Footer"/>
      <w:jc w:val="center"/>
      <w:rPr>
        <w:i/>
        <w:sz w:val="20"/>
        <w:lang w:val="en-GB"/>
      </w:rPr>
    </w:pPr>
    <w:r w:rsidRPr="00CF7E52">
      <w:rPr>
        <w:i/>
        <w:sz w:val="20"/>
      </w:rPr>
      <w:t xml:space="preserve">The </w:t>
    </w:r>
    <w:r w:rsidR="00061CB7">
      <w:rPr>
        <w:i/>
        <w:sz w:val="20"/>
        <w:lang w:val="en-US"/>
      </w:rPr>
      <w:t>2</w:t>
    </w:r>
    <w:r w:rsidR="00F94965">
      <w:rPr>
        <w:i/>
        <w:sz w:val="20"/>
        <w:lang w:val="en-US"/>
      </w:rPr>
      <w:t>2</w:t>
    </w:r>
    <w:r w:rsidR="00F94965" w:rsidRPr="00F94965">
      <w:rPr>
        <w:i/>
        <w:sz w:val="20"/>
        <w:vertAlign w:val="superscript"/>
        <w:lang w:val="en-US"/>
      </w:rPr>
      <w:t>nd</w:t>
    </w:r>
    <w:r w:rsidR="00F94965">
      <w:rPr>
        <w:i/>
        <w:sz w:val="20"/>
        <w:lang w:val="en-US"/>
      </w:rPr>
      <w:t xml:space="preserve"> </w:t>
    </w:r>
    <w:r w:rsidRPr="00CF7E52">
      <w:rPr>
        <w:i/>
        <w:sz w:val="20"/>
      </w:rPr>
      <w:t xml:space="preserve">International </w:t>
    </w:r>
    <w:r w:rsidRPr="00170C78">
      <w:rPr>
        <w:i/>
        <w:sz w:val="20"/>
      </w:rPr>
      <w:t>Conference on Electronic Business,</w:t>
    </w:r>
    <w:r w:rsidR="00061CB7" w:rsidRPr="00170C78">
      <w:rPr>
        <w:i/>
        <w:sz w:val="20"/>
        <w:lang w:val="en-US"/>
      </w:rPr>
      <w:t xml:space="preserve"> </w:t>
    </w:r>
    <w:r w:rsidR="00F94965">
      <w:rPr>
        <w:i/>
        <w:sz w:val="20"/>
        <w:lang w:val="en-US"/>
      </w:rPr>
      <w:t>Bangkok</w:t>
    </w:r>
    <w:r w:rsidR="00AE041E" w:rsidRPr="00170C78">
      <w:rPr>
        <w:i/>
        <w:sz w:val="20"/>
        <w:lang w:val="en-US"/>
      </w:rPr>
      <w:t>,</w:t>
    </w:r>
    <w:r w:rsidR="00061CB7" w:rsidRPr="00170C78">
      <w:rPr>
        <w:i/>
        <w:sz w:val="20"/>
        <w:lang w:val="en-US"/>
      </w:rPr>
      <w:t xml:space="preserve"> </w:t>
    </w:r>
    <w:r w:rsidR="00F94965">
      <w:rPr>
        <w:i/>
        <w:sz w:val="20"/>
        <w:lang w:val="en-US"/>
      </w:rPr>
      <w:t>Thailand</w:t>
    </w:r>
    <w:r w:rsidRPr="00170C78">
      <w:rPr>
        <w:i/>
        <w:sz w:val="20"/>
      </w:rPr>
      <w:t xml:space="preserve">, </w:t>
    </w:r>
    <w:r w:rsidR="00F94965">
      <w:rPr>
        <w:i/>
        <w:sz w:val="20"/>
        <w:lang w:val="en-US"/>
      </w:rPr>
      <w:t>October</w:t>
    </w:r>
    <w:r w:rsidR="00061CB7" w:rsidRPr="00170C78">
      <w:rPr>
        <w:i/>
        <w:sz w:val="20"/>
        <w:lang w:val="en-US"/>
      </w:rPr>
      <w:t xml:space="preserve"> </w:t>
    </w:r>
    <w:r w:rsidR="00F94965">
      <w:rPr>
        <w:i/>
        <w:sz w:val="20"/>
        <w:lang w:val="en-US"/>
      </w:rPr>
      <w:t>1</w:t>
    </w:r>
    <w:r w:rsidR="00F05DEF">
      <w:rPr>
        <w:i/>
        <w:sz w:val="20"/>
        <w:lang w:val="en-US"/>
      </w:rPr>
      <w:t>3</w:t>
    </w:r>
    <w:r w:rsidR="00061CB7" w:rsidRPr="00170C78">
      <w:rPr>
        <w:i/>
        <w:sz w:val="20"/>
        <w:lang w:val="en-US"/>
      </w:rPr>
      <w:t>-</w:t>
    </w:r>
    <w:r w:rsidR="00F94965">
      <w:rPr>
        <w:i/>
        <w:sz w:val="20"/>
        <w:lang w:val="en-US"/>
      </w:rPr>
      <w:t>1</w:t>
    </w:r>
    <w:r w:rsidR="00F05DEF">
      <w:rPr>
        <w:i/>
        <w:sz w:val="20"/>
        <w:lang w:val="en-US"/>
      </w:rPr>
      <w:t>7</w:t>
    </w:r>
    <w:r w:rsidR="00061CB7" w:rsidRPr="00170C78">
      <w:rPr>
        <w:i/>
        <w:sz w:val="20"/>
        <w:lang w:val="en-US"/>
      </w:rPr>
      <w:t>, 202</w:t>
    </w:r>
    <w:r w:rsidR="00F94965">
      <w:rPr>
        <w:i/>
        <w:sz w:val="20"/>
        <w:lang w:val="en-US"/>
      </w:rPr>
      <w:t>2</w:t>
    </w:r>
  </w:p>
  <w:p w14:paraId="6F00DD34" w14:textId="77777777" w:rsidR="00CF7E52" w:rsidRPr="00CF7E52" w:rsidRDefault="00CF7E52" w:rsidP="00CF7E52">
    <w:pPr>
      <w:pStyle w:val="Footer"/>
      <w:jc w:val="center"/>
      <w:rPr>
        <w:sz w:val="20"/>
      </w:rPr>
    </w:pPr>
    <w:r w:rsidRPr="00CF7E52">
      <w:rPr>
        <w:sz w:val="20"/>
      </w:rPr>
      <w:fldChar w:fldCharType="begin"/>
    </w:r>
    <w:r w:rsidRPr="00CF7E52">
      <w:rPr>
        <w:sz w:val="20"/>
      </w:rPr>
      <w:instrText xml:space="preserve"> PAGE   \* MERGEFORMAT </w:instrText>
    </w:r>
    <w:r w:rsidRPr="00CF7E52">
      <w:rPr>
        <w:sz w:val="20"/>
      </w:rPr>
      <w:fldChar w:fldCharType="separate"/>
    </w:r>
    <w:r w:rsidR="008C61AD" w:rsidRPr="008C61AD">
      <w:rPr>
        <w:noProof/>
        <w:sz w:val="20"/>
        <w:lang w:val="zh-TW"/>
      </w:rPr>
      <w:t>1</w:t>
    </w:r>
    <w:r w:rsidRPr="00CF7E52">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922D75" w14:textId="77777777" w:rsidR="00F6219A" w:rsidRDefault="00F6219A" w:rsidP="00F839AF">
      <w:pPr>
        <w:spacing w:after="0" w:line="240" w:lineRule="auto"/>
      </w:pPr>
      <w:r>
        <w:separator/>
      </w:r>
    </w:p>
  </w:footnote>
  <w:footnote w:type="continuationSeparator" w:id="0">
    <w:p w14:paraId="36F9044D" w14:textId="77777777" w:rsidR="00F6219A" w:rsidRDefault="00F6219A" w:rsidP="00F839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7E632" w14:textId="77777777" w:rsidR="0026486F" w:rsidRDefault="00F94965" w:rsidP="00F94965">
    <w:pPr>
      <w:jc w:val="right"/>
    </w:pPr>
    <w:proofErr w:type="spellStart"/>
    <w:r>
      <w:rPr>
        <w:i/>
        <w:sz w:val="20"/>
      </w:rPr>
      <w:t>Xxx</w:t>
    </w:r>
    <w:proofErr w:type="spellEnd"/>
    <w:r>
      <w:rPr>
        <w:i/>
        <w:sz w:val="20"/>
      </w:rPr>
      <w:t>,</w:t>
    </w:r>
    <w:r w:rsidRPr="00B55488">
      <w:rPr>
        <w:i/>
        <w:sz w:val="20"/>
      </w:rPr>
      <w:t xml:space="preserve"> </w:t>
    </w:r>
    <w:proofErr w:type="spellStart"/>
    <w:r>
      <w:rPr>
        <w:i/>
        <w:sz w:val="20"/>
      </w:rPr>
      <w:t>Yyy</w:t>
    </w:r>
    <w:proofErr w:type="spellEnd"/>
    <w:r>
      <w:rPr>
        <w:i/>
        <w:sz w:val="20"/>
      </w:rPr>
      <w:t xml:space="preserve"> </w:t>
    </w:r>
    <w:r w:rsidRPr="00B55488">
      <w:rPr>
        <w:i/>
        <w:sz w:val="20"/>
      </w:rPr>
      <w:t>&amp;</w:t>
    </w:r>
    <w:r>
      <w:rPr>
        <w:i/>
        <w:sz w:val="20"/>
      </w:rPr>
      <w:t xml:space="preserve"> </w:t>
    </w:r>
    <w:proofErr w:type="spellStart"/>
    <w:r>
      <w:rPr>
        <w:i/>
        <w:sz w:val="20"/>
      </w:rPr>
      <w:t>Zzz</w:t>
    </w:r>
    <w:proofErr w:type="spellEnd"/>
    <w:r w:rsidR="0041322C">
      <w:rPr>
        <w:rFonts w:hint="eastAsia"/>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5140"/>
      <w:gridCol w:w="5065"/>
    </w:tblGrid>
    <w:tr w:rsidR="003540CD" w:rsidRPr="003540CD" w14:paraId="5C82FB6A" w14:textId="77777777" w:rsidTr="00F70FC1">
      <w:tc>
        <w:tcPr>
          <w:tcW w:w="5264" w:type="dxa"/>
          <w:shd w:val="clear" w:color="auto" w:fill="auto"/>
        </w:tcPr>
        <w:p w14:paraId="305C4A20" w14:textId="77777777" w:rsidR="00F839AF" w:rsidRPr="00B55488" w:rsidRDefault="00F94965" w:rsidP="008C61AD">
          <w:pPr>
            <w:pStyle w:val="Footer"/>
            <w:jc w:val="both"/>
            <w:rPr>
              <w:sz w:val="20"/>
              <w:lang w:val="en-US" w:eastAsia="zh-TW"/>
            </w:rPr>
          </w:pPr>
          <w:proofErr w:type="spellStart"/>
          <w:r>
            <w:rPr>
              <w:sz w:val="20"/>
              <w:lang w:val="en-US" w:eastAsia="zh-TW"/>
            </w:rPr>
            <w:t>Xxx</w:t>
          </w:r>
          <w:proofErr w:type="spellEnd"/>
          <w:r w:rsidR="00F839AF" w:rsidRPr="00B55488">
            <w:rPr>
              <w:sz w:val="20"/>
              <w:lang w:val="en-US" w:eastAsia="zh-TW"/>
            </w:rPr>
            <w:t xml:space="preserve">, </w:t>
          </w:r>
          <w:r>
            <w:rPr>
              <w:sz w:val="20"/>
              <w:lang w:val="en-US" w:eastAsia="zh-TW"/>
            </w:rPr>
            <w:t>X.X</w:t>
          </w:r>
          <w:r w:rsidR="00F839AF" w:rsidRPr="00B55488">
            <w:rPr>
              <w:sz w:val="20"/>
              <w:lang w:val="en-US" w:eastAsia="zh-TW"/>
            </w:rPr>
            <w:t>.</w:t>
          </w:r>
          <w:r w:rsidR="0041322C">
            <w:rPr>
              <w:sz w:val="20"/>
              <w:lang w:val="en-US" w:eastAsia="zh-TW"/>
            </w:rPr>
            <w:t>,</w:t>
          </w:r>
          <w:r w:rsidR="00F839AF" w:rsidRPr="00B55488">
            <w:rPr>
              <w:sz w:val="20"/>
              <w:lang w:val="en-US" w:eastAsia="zh-TW"/>
            </w:rPr>
            <w:t xml:space="preserve"> </w:t>
          </w:r>
          <w:proofErr w:type="spellStart"/>
          <w:r>
            <w:rPr>
              <w:sz w:val="20"/>
              <w:lang w:val="en-US" w:eastAsia="zh-TW"/>
            </w:rPr>
            <w:t>Yyy</w:t>
          </w:r>
          <w:proofErr w:type="spellEnd"/>
          <w:r w:rsidR="00F839AF" w:rsidRPr="00B55488">
            <w:rPr>
              <w:sz w:val="20"/>
              <w:lang w:val="en-US" w:eastAsia="zh-TW"/>
            </w:rPr>
            <w:t xml:space="preserve">, </w:t>
          </w:r>
          <w:r>
            <w:rPr>
              <w:sz w:val="20"/>
              <w:lang w:val="en-US" w:eastAsia="zh-TW"/>
            </w:rPr>
            <w:t>Y.Y</w:t>
          </w:r>
          <w:r w:rsidR="00F839AF" w:rsidRPr="00B55488">
            <w:rPr>
              <w:sz w:val="20"/>
              <w:lang w:val="en-US" w:eastAsia="zh-TW"/>
            </w:rPr>
            <w:t>.</w:t>
          </w:r>
          <w:r w:rsidR="006F5BB6">
            <w:rPr>
              <w:sz w:val="20"/>
              <w:lang w:val="en-US" w:eastAsia="zh-TW"/>
            </w:rPr>
            <w:t xml:space="preserve">, </w:t>
          </w:r>
          <w:r w:rsidR="0041322C" w:rsidRPr="00B55488">
            <w:rPr>
              <w:sz w:val="20"/>
              <w:lang w:val="en-US" w:eastAsia="zh-TW"/>
            </w:rPr>
            <w:t xml:space="preserve">&amp; </w:t>
          </w:r>
          <w:proofErr w:type="spellStart"/>
          <w:r>
            <w:rPr>
              <w:sz w:val="20"/>
              <w:lang w:val="en-US" w:eastAsia="zh-TW"/>
            </w:rPr>
            <w:t>Zzz</w:t>
          </w:r>
          <w:proofErr w:type="spellEnd"/>
          <w:r w:rsidR="0041322C">
            <w:rPr>
              <w:sz w:val="20"/>
              <w:lang w:val="en-US" w:eastAsia="zh-TW"/>
            </w:rPr>
            <w:t xml:space="preserve">, </w:t>
          </w:r>
          <w:r>
            <w:rPr>
              <w:sz w:val="20"/>
              <w:lang w:val="en-US" w:eastAsia="zh-TW"/>
            </w:rPr>
            <w:t>Z</w:t>
          </w:r>
          <w:r w:rsidR="0041322C">
            <w:rPr>
              <w:sz w:val="20"/>
              <w:lang w:val="en-US" w:eastAsia="zh-TW"/>
            </w:rPr>
            <w:t>.</w:t>
          </w:r>
          <w:r>
            <w:rPr>
              <w:sz w:val="20"/>
              <w:lang w:val="en-US" w:eastAsia="zh-TW"/>
            </w:rPr>
            <w:t>Z.</w:t>
          </w:r>
          <w:r w:rsidR="0041322C">
            <w:rPr>
              <w:sz w:val="20"/>
              <w:lang w:val="en-US" w:eastAsia="zh-TW"/>
            </w:rPr>
            <w:t xml:space="preserve"> </w:t>
          </w:r>
          <w:r w:rsidR="00F839AF" w:rsidRPr="00B55488">
            <w:rPr>
              <w:sz w:val="20"/>
              <w:lang w:val="en-US" w:eastAsia="zh-TW"/>
            </w:rPr>
            <w:t>(20</w:t>
          </w:r>
          <w:r w:rsidR="00061CB7">
            <w:rPr>
              <w:sz w:val="20"/>
              <w:lang w:val="en-US" w:eastAsia="zh-TW"/>
            </w:rPr>
            <w:t>2</w:t>
          </w:r>
          <w:r w:rsidR="00EC6008">
            <w:rPr>
              <w:sz w:val="20"/>
              <w:lang w:val="en-US" w:eastAsia="zh-TW"/>
            </w:rPr>
            <w:t>2</w:t>
          </w:r>
          <w:r w:rsidR="00F839AF" w:rsidRPr="00B55488">
            <w:rPr>
              <w:sz w:val="20"/>
              <w:lang w:val="en-US" w:eastAsia="zh-TW"/>
            </w:rPr>
            <w:t xml:space="preserve">). </w:t>
          </w:r>
          <w:proofErr w:type="spellStart"/>
          <w:r>
            <w:rPr>
              <w:sz w:val="20"/>
              <w:lang w:val="en-US" w:eastAsia="zh-TW"/>
            </w:rPr>
            <w:t>Xxxxxxxxxxxxxxxxxxx</w:t>
          </w:r>
          <w:proofErr w:type="spellEnd"/>
          <w:r w:rsidR="00F669F4">
            <w:rPr>
              <w:sz w:val="20"/>
              <w:lang w:val="en-US" w:eastAsia="zh-TW"/>
            </w:rPr>
            <w:t>:</w:t>
          </w:r>
          <w:r w:rsidR="00F839AF" w:rsidRPr="00B55488">
            <w:rPr>
              <w:sz w:val="20"/>
              <w:lang w:val="en-US" w:eastAsia="zh-TW"/>
            </w:rPr>
            <w:t xml:space="preserve"> </w:t>
          </w:r>
          <w:proofErr w:type="spellStart"/>
          <w:r>
            <w:rPr>
              <w:sz w:val="20"/>
              <w:lang w:val="en-US" w:eastAsia="zh-TW"/>
            </w:rPr>
            <w:t>Xxx</w:t>
          </w:r>
          <w:proofErr w:type="spellEnd"/>
          <w:r w:rsidR="00F839AF" w:rsidRPr="00B55488">
            <w:rPr>
              <w:sz w:val="20"/>
              <w:lang w:val="en-US" w:eastAsia="zh-TW"/>
            </w:rPr>
            <w:t xml:space="preserve"> </w:t>
          </w:r>
          <w:proofErr w:type="spellStart"/>
          <w:r>
            <w:rPr>
              <w:sz w:val="20"/>
              <w:lang w:val="en-US" w:eastAsia="zh-TW"/>
            </w:rPr>
            <w:t>xxxxxx</w:t>
          </w:r>
          <w:proofErr w:type="spellEnd"/>
          <w:r w:rsidR="00F839AF" w:rsidRPr="00B55488">
            <w:rPr>
              <w:sz w:val="20"/>
              <w:lang w:val="en-US" w:eastAsia="zh-TW"/>
            </w:rPr>
            <w:t xml:space="preserve">. In </w:t>
          </w:r>
          <w:r w:rsidR="00F839AF" w:rsidRPr="00B55488">
            <w:rPr>
              <w:i/>
              <w:sz w:val="20"/>
              <w:lang w:val="en-US" w:eastAsia="zh-TW"/>
            </w:rPr>
            <w:t xml:space="preserve">Proceedings of </w:t>
          </w:r>
          <w:r w:rsidR="00AE1FE3">
            <w:rPr>
              <w:i/>
              <w:sz w:val="20"/>
              <w:lang w:val="en-US" w:eastAsia="zh-TW"/>
            </w:rPr>
            <w:t xml:space="preserve">The </w:t>
          </w:r>
          <w:r w:rsidR="00061CB7" w:rsidRPr="00170C78">
            <w:rPr>
              <w:i/>
              <w:sz w:val="20"/>
            </w:rPr>
            <w:t xml:space="preserve">International Conference on Electronic </w:t>
          </w:r>
          <w:r w:rsidR="00061CB7" w:rsidRPr="00056ADE">
            <w:rPr>
              <w:i/>
              <w:sz w:val="20"/>
            </w:rPr>
            <w:t>Business</w:t>
          </w:r>
          <w:r w:rsidR="009363C0" w:rsidRPr="00056ADE">
            <w:rPr>
              <w:i/>
              <w:sz w:val="20"/>
              <w:lang w:val="en-US"/>
            </w:rPr>
            <w:t>, Volume 2</w:t>
          </w:r>
          <w:r>
            <w:rPr>
              <w:i/>
              <w:sz w:val="20"/>
              <w:lang w:val="en-US"/>
            </w:rPr>
            <w:t>2</w:t>
          </w:r>
          <w:r w:rsidR="00061CB7" w:rsidRPr="00056ADE">
            <w:rPr>
              <w:i/>
              <w:sz w:val="20"/>
              <w:lang w:val="en-US"/>
            </w:rPr>
            <w:t xml:space="preserve"> </w:t>
          </w:r>
          <w:r w:rsidR="00061CB7" w:rsidRPr="00056ADE">
            <w:rPr>
              <w:sz w:val="20"/>
              <w:lang w:val="en-US" w:eastAsia="zh-TW"/>
            </w:rPr>
            <w:t>(pp.</w:t>
          </w:r>
          <w:r w:rsidR="00061CB7" w:rsidRPr="00170C78">
            <w:rPr>
              <w:sz w:val="20"/>
              <w:lang w:val="en-US" w:eastAsia="zh-TW"/>
            </w:rPr>
            <w:t xml:space="preserve"> </w:t>
          </w:r>
          <w:r w:rsidR="008C61AD" w:rsidRPr="00170C78">
            <w:rPr>
              <w:sz w:val="20"/>
              <w:lang w:val="en-US" w:eastAsia="zh-TW"/>
            </w:rPr>
            <w:t>xxx-xxx</w:t>
          </w:r>
          <w:r w:rsidR="00061CB7" w:rsidRPr="00170C78">
            <w:rPr>
              <w:sz w:val="20"/>
              <w:lang w:val="en-US" w:eastAsia="zh-TW"/>
            </w:rPr>
            <w:t>). ICEB</w:t>
          </w:r>
          <w:r w:rsidR="00AE041E" w:rsidRPr="00170C78">
            <w:rPr>
              <w:sz w:val="20"/>
              <w:lang w:val="en-US" w:eastAsia="zh-TW"/>
            </w:rPr>
            <w:t>’2</w:t>
          </w:r>
          <w:r>
            <w:rPr>
              <w:sz w:val="20"/>
              <w:lang w:val="en-US" w:eastAsia="zh-TW"/>
            </w:rPr>
            <w:t>2</w:t>
          </w:r>
          <w:r w:rsidR="00061CB7" w:rsidRPr="00170C78">
            <w:rPr>
              <w:sz w:val="20"/>
              <w:lang w:val="en-US" w:eastAsia="zh-TW"/>
            </w:rPr>
            <w:t>,</w:t>
          </w:r>
          <w:r w:rsidR="00061CB7" w:rsidRPr="00170C78">
            <w:rPr>
              <w:i/>
              <w:sz w:val="20"/>
              <w:lang w:val="en-US"/>
            </w:rPr>
            <w:t xml:space="preserve"> </w:t>
          </w:r>
          <w:r>
            <w:rPr>
              <w:sz w:val="20"/>
              <w:lang w:val="en-US"/>
            </w:rPr>
            <w:t>Bangkok</w:t>
          </w:r>
          <w:r w:rsidR="00AE041E" w:rsidRPr="00170C78">
            <w:rPr>
              <w:sz w:val="20"/>
              <w:lang w:val="en-US"/>
            </w:rPr>
            <w:t>,</w:t>
          </w:r>
          <w:r w:rsidR="00061CB7" w:rsidRPr="00170C78">
            <w:rPr>
              <w:sz w:val="20"/>
              <w:lang w:val="en-US"/>
            </w:rPr>
            <w:t xml:space="preserve"> </w:t>
          </w:r>
          <w:r>
            <w:rPr>
              <w:sz w:val="20"/>
              <w:lang w:val="en-US"/>
            </w:rPr>
            <w:t>Thailand</w:t>
          </w:r>
          <w:r w:rsidR="00061CB7" w:rsidRPr="00170C78">
            <w:rPr>
              <w:sz w:val="20"/>
            </w:rPr>
            <w:t xml:space="preserve">, </w:t>
          </w:r>
          <w:r>
            <w:rPr>
              <w:sz w:val="20"/>
              <w:lang w:val="en-US"/>
            </w:rPr>
            <w:t>October</w:t>
          </w:r>
          <w:r w:rsidR="00061CB7" w:rsidRPr="00170C78">
            <w:rPr>
              <w:sz w:val="20"/>
              <w:lang w:val="en-US"/>
            </w:rPr>
            <w:t xml:space="preserve"> </w:t>
          </w:r>
          <w:r>
            <w:rPr>
              <w:sz w:val="20"/>
              <w:lang w:val="en-US"/>
            </w:rPr>
            <w:t>1</w:t>
          </w:r>
          <w:r w:rsidR="00F05DEF">
            <w:rPr>
              <w:sz w:val="20"/>
              <w:lang w:val="en-US"/>
            </w:rPr>
            <w:t>3</w:t>
          </w:r>
          <w:r w:rsidR="00061CB7" w:rsidRPr="00170C78">
            <w:rPr>
              <w:sz w:val="20"/>
              <w:lang w:val="en-US"/>
            </w:rPr>
            <w:t>-</w:t>
          </w:r>
          <w:r>
            <w:rPr>
              <w:sz w:val="20"/>
              <w:lang w:val="en-US"/>
            </w:rPr>
            <w:t>1</w:t>
          </w:r>
          <w:r w:rsidR="00F05DEF">
            <w:rPr>
              <w:sz w:val="20"/>
              <w:lang w:val="en-US"/>
            </w:rPr>
            <w:t>7</w:t>
          </w:r>
          <w:r w:rsidR="00061CB7" w:rsidRPr="00170C78">
            <w:rPr>
              <w:sz w:val="20"/>
              <w:lang w:val="en-US"/>
            </w:rPr>
            <w:t>, 202</w:t>
          </w:r>
          <w:r>
            <w:rPr>
              <w:sz w:val="20"/>
              <w:lang w:val="en-US"/>
            </w:rPr>
            <w:t>2</w:t>
          </w:r>
          <w:r w:rsidR="00F839AF" w:rsidRPr="00170C78">
            <w:rPr>
              <w:sz w:val="20"/>
              <w:lang w:val="en-US" w:eastAsia="zh-TW"/>
            </w:rPr>
            <w:t>.</w:t>
          </w:r>
        </w:p>
      </w:tc>
      <w:tc>
        <w:tcPr>
          <w:tcW w:w="5264" w:type="dxa"/>
          <w:shd w:val="clear" w:color="auto" w:fill="auto"/>
        </w:tcPr>
        <w:p w14:paraId="5F946F69" w14:textId="77777777" w:rsidR="00F839AF" w:rsidRPr="00B55488" w:rsidRDefault="00F94965" w:rsidP="006F5BB6">
          <w:pPr>
            <w:pStyle w:val="Header"/>
            <w:tabs>
              <w:tab w:val="clear" w:pos="4320"/>
            </w:tabs>
            <w:wordWrap w:val="0"/>
            <w:jc w:val="right"/>
            <w:rPr>
              <w:i/>
              <w:sz w:val="20"/>
              <w:lang w:val="en-US" w:eastAsia="zh-TW"/>
            </w:rPr>
          </w:pPr>
          <w:proofErr w:type="spellStart"/>
          <w:r>
            <w:rPr>
              <w:i/>
              <w:sz w:val="20"/>
              <w:lang w:val="en-US" w:eastAsia="zh-TW"/>
            </w:rPr>
            <w:t>Xxx</w:t>
          </w:r>
          <w:proofErr w:type="spellEnd"/>
          <w:r w:rsidR="0041322C">
            <w:rPr>
              <w:i/>
              <w:sz w:val="20"/>
              <w:lang w:val="en-US" w:eastAsia="zh-TW"/>
            </w:rPr>
            <w:t>,</w:t>
          </w:r>
          <w:r w:rsidR="00F839AF" w:rsidRPr="00B55488">
            <w:rPr>
              <w:i/>
              <w:sz w:val="20"/>
              <w:lang w:val="en-US" w:eastAsia="zh-TW"/>
            </w:rPr>
            <w:t xml:space="preserve"> </w:t>
          </w:r>
          <w:proofErr w:type="spellStart"/>
          <w:r>
            <w:rPr>
              <w:i/>
              <w:sz w:val="20"/>
              <w:lang w:val="en-US" w:eastAsia="zh-TW"/>
            </w:rPr>
            <w:t>Yyy</w:t>
          </w:r>
          <w:proofErr w:type="spellEnd"/>
          <w:r w:rsidR="0041322C">
            <w:rPr>
              <w:i/>
              <w:sz w:val="20"/>
              <w:lang w:val="en-US" w:eastAsia="zh-TW"/>
            </w:rPr>
            <w:t xml:space="preserve"> </w:t>
          </w:r>
          <w:r w:rsidR="0041322C" w:rsidRPr="00B55488">
            <w:rPr>
              <w:i/>
              <w:sz w:val="20"/>
              <w:lang w:val="en-US" w:eastAsia="zh-TW"/>
            </w:rPr>
            <w:t>&amp;</w:t>
          </w:r>
          <w:r w:rsidR="0041322C">
            <w:rPr>
              <w:i/>
              <w:sz w:val="20"/>
              <w:lang w:val="en-US" w:eastAsia="zh-TW"/>
            </w:rPr>
            <w:t xml:space="preserve"> </w:t>
          </w:r>
          <w:proofErr w:type="spellStart"/>
          <w:r>
            <w:rPr>
              <w:i/>
              <w:sz w:val="20"/>
              <w:lang w:val="en-US" w:eastAsia="zh-TW"/>
            </w:rPr>
            <w:t>Zzz</w:t>
          </w:r>
          <w:proofErr w:type="spellEnd"/>
        </w:p>
      </w:tc>
    </w:tr>
  </w:tbl>
  <w:p w14:paraId="27F3FD68" w14:textId="77777777" w:rsidR="00F839AF" w:rsidRPr="00CF7E52" w:rsidRDefault="00F839AF">
    <w:pPr>
      <w:pStyle w:val="Head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E2F8E"/>
    <w:multiLevelType w:val="multilevel"/>
    <w:tmpl w:val="508676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B665B66"/>
    <w:multiLevelType w:val="hybridMultilevel"/>
    <w:tmpl w:val="59986F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4C7D89"/>
    <w:multiLevelType w:val="multilevel"/>
    <w:tmpl w:val="7F3216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20112E8"/>
    <w:multiLevelType w:val="hybridMultilevel"/>
    <w:tmpl w:val="3022FB70"/>
    <w:lvl w:ilvl="0" w:tplc="74881F74">
      <w:start w:val="1"/>
      <w:numFmt w:val="decimal"/>
      <w:lvlText w:val="%1."/>
      <w:lvlJc w:val="left"/>
      <w:pPr>
        <w:ind w:left="1080" w:hanging="72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2EA0A04"/>
    <w:multiLevelType w:val="multilevel"/>
    <w:tmpl w:val="B90C84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64E0186"/>
    <w:multiLevelType w:val="multilevel"/>
    <w:tmpl w:val="5622E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335A6D"/>
    <w:multiLevelType w:val="hybridMultilevel"/>
    <w:tmpl w:val="B332FC8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BB4014"/>
    <w:multiLevelType w:val="hybridMultilevel"/>
    <w:tmpl w:val="8A80E0FC"/>
    <w:lvl w:ilvl="0" w:tplc="AB98644E">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3DA768E5"/>
    <w:multiLevelType w:val="multilevel"/>
    <w:tmpl w:val="D2627F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7EF6BC0"/>
    <w:multiLevelType w:val="multilevel"/>
    <w:tmpl w:val="C28CF0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7EF34AA"/>
    <w:multiLevelType w:val="hybridMultilevel"/>
    <w:tmpl w:val="2B3E720C"/>
    <w:lvl w:ilvl="0" w:tplc="E1CE57C6">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9FD7B01"/>
    <w:multiLevelType w:val="hybridMultilevel"/>
    <w:tmpl w:val="ECB43A2E"/>
    <w:lvl w:ilvl="0" w:tplc="04090001">
      <w:start w:val="1"/>
      <w:numFmt w:val="bullet"/>
      <w:lvlText w:val=""/>
      <w:lvlJc w:val="left"/>
      <w:pPr>
        <w:ind w:left="720" w:hanging="360"/>
      </w:pPr>
      <w:rPr>
        <w:rFonts w:ascii="Symbol" w:hAnsi="Symbol" w:hint="default"/>
      </w:rPr>
    </w:lvl>
    <w:lvl w:ilvl="1" w:tplc="7060A856">
      <w:start w:val="3"/>
      <w:numFmt w:val="bullet"/>
      <w:lvlText w:val="●"/>
      <w:lvlJc w:val="left"/>
      <w:pPr>
        <w:ind w:left="1800" w:hanging="720"/>
      </w:pPr>
      <w:rPr>
        <w:rFonts w:ascii="DFKai-SB" w:eastAsia="DFKai-SB" w:hAnsi="DFKai-SB" w:cs="Times New Roman" w:hint="eastAsia"/>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9A2206"/>
    <w:multiLevelType w:val="hybridMultilevel"/>
    <w:tmpl w:val="EF2CF304"/>
    <w:lvl w:ilvl="0" w:tplc="72989848">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B8655B"/>
    <w:multiLevelType w:val="hybridMultilevel"/>
    <w:tmpl w:val="54189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61735D"/>
    <w:multiLevelType w:val="multilevel"/>
    <w:tmpl w:val="1A0A4C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648C26B2"/>
    <w:multiLevelType w:val="hybridMultilevel"/>
    <w:tmpl w:val="43E03950"/>
    <w:lvl w:ilvl="0" w:tplc="E52EB898">
      <w:numFmt w:val="bullet"/>
      <w:lvlText w:val="●"/>
      <w:lvlJc w:val="left"/>
      <w:pPr>
        <w:ind w:left="1080" w:hanging="720"/>
      </w:pPr>
      <w:rPr>
        <w:rFonts w:ascii="DFKai-SB" w:eastAsia="DFKai-SB" w:hAnsi="DFKai-SB" w:cs="Times New Roman"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03206E"/>
    <w:multiLevelType w:val="multilevel"/>
    <w:tmpl w:val="B9547B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76F3160B"/>
    <w:multiLevelType w:val="hybridMultilevel"/>
    <w:tmpl w:val="1658747A"/>
    <w:lvl w:ilvl="0" w:tplc="72989848">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79230F27"/>
    <w:multiLevelType w:val="hybridMultilevel"/>
    <w:tmpl w:val="515A716E"/>
    <w:lvl w:ilvl="0" w:tplc="E52EB898">
      <w:numFmt w:val="bullet"/>
      <w:lvlText w:val="●"/>
      <w:lvlJc w:val="left"/>
      <w:pPr>
        <w:ind w:left="1080" w:hanging="720"/>
      </w:pPr>
      <w:rPr>
        <w:rFonts w:ascii="DFKai-SB" w:eastAsia="DFKai-SB" w:hAnsi="DFKai-SB" w:cs="Times New Roman"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AC6573E"/>
    <w:multiLevelType w:val="hybridMultilevel"/>
    <w:tmpl w:val="F4143A40"/>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CFD530E"/>
    <w:multiLevelType w:val="hybridMultilevel"/>
    <w:tmpl w:val="A96E5AE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51800495">
    <w:abstractNumId w:val="19"/>
  </w:num>
  <w:num w:numId="2" w16cid:durableId="631641460">
    <w:abstractNumId w:val="10"/>
  </w:num>
  <w:num w:numId="3" w16cid:durableId="1173881747">
    <w:abstractNumId w:val="7"/>
  </w:num>
  <w:num w:numId="4" w16cid:durableId="695543476">
    <w:abstractNumId w:val="20"/>
  </w:num>
  <w:num w:numId="5" w16cid:durableId="901603117">
    <w:abstractNumId w:val="5"/>
  </w:num>
  <w:num w:numId="6" w16cid:durableId="1840197732">
    <w:abstractNumId w:val="17"/>
  </w:num>
  <w:num w:numId="7" w16cid:durableId="1961566603">
    <w:abstractNumId w:val="12"/>
  </w:num>
  <w:num w:numId="8" w16cid:durableId="1191379258">
    <w:abstractNumId w:val="6"/>
  </w:num>
  <w:num w:numId="9" w16cid:durableId="1954437880">
    <w:abstractNumId w:val="11"/>
  </w:num>
  <w:num w:numId="10" w16cid:durableId="1354302558">
    <w:abstractNumId w:val="18"/>
  </w:num>
  <w:num w:numId="11" w16cid:durableId="1232471226">
    <w:abstractNumId w:val="1"/>
  </w:num>
  <w:num w:numId="12" w16cid:durableId="1229921316">
    <w:abstractNumId w:val="3"/>
  </w:num>
  <w:num w:numId="13" w16cid:durableId="2124373726">
    <w:abstractNumId w:val="15"/>
  </w:num>
  <w:num w:numId="14" w16cid:durableId="141511231">
    <w:abstractNumId w:val="0"/>
  </w:num>
  <w:num w:numId="15" w16cid:durableId="1540193914">
    <w:abstractNumId w:val="8"/>
  </w:num>
  <w:num w:numId="16" w16cid:durableId="1563831179">
    <w:abstractNumId w:val="4"/>
  </w:num>
  <w:num w:numId="17" w16cid:durableId="1781219868">
    <w:abstractNumId w:val="14"/>
  </w:num>
  <w:num w:numId="18" w16cid:durableId="1530409172">
    <w:abstractNumId w:val="2"/>
  </w:num>
  <w:num w:numId="19" w16cid:durableId="1843079419">
    <w:abstractNumId w:val="16"/>
  </w:num>
  <w:num w:numId="20" w16cid:durableId="1053038012">
    <w:abstractNumId w:val="9"/>
  </w:num>
  <w:num w:numId="21" w16cid:durableId="145590376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gACEwszUxNLSwMjSyUdpeDU4uLM/DyQAiODWgCK2awbLQAAAA=="/>
  </w:docVars>
  <w:rsids>
    <w:rsidRoot w:val="00F839AF"/>
    <w:rsid w:val="000065E4"/>
    <w:rsid w:val="00025BE5"/>
    <w:rsid w:val="000267F0"/>
    <w:rsid w:val="0005474D"/>
    <w:rsid w:val="00056ADE"/>
    <w:rsid w:val="00061C2E"/>
    <w:rsid w:val="00061CB7"/>
    <w:rsid w:val="000743D0"/>
    <w:rsid w:val="00074D70"/>
    <w:rsid w:val="00076F33"/>
    <w:rsid w:val="00081B77"/>
    <w:rsid w:val="00094AE3"/>
    <w:rsid w:val="000A2ACA"/>
    <w:rsid w:val="000D3481"/>
    <w:rsid w:val="000E08A4"/>
    <w:rsid w:val="000F569B"/>
    <w:rsid w:val="00103531"/>
    <w:rsid w:val="00105663"/>
    <w:rsid w:val="00110E3F"/>
    <w:rsid w:val="00127831"/>
    <w:rsid w:val="001356F7"/>
    <w:rsid w:val="00135E9A"/>
    <w:rsid w:val="00136394"/>
    <w:rsid w:val="00143662"/>
    <w:rsid w:val="00170C78"/>
    <w:rsid w:val="00173433"/>
    <w:rsid w:val="001B3432"/>
    <w:rsid w:val="001D29D1"/>
    <w:rsid w:val="001D325B"/>
    <w:rsid w:val="001D6557"/>
    <w:rsid w:val="00202EE9"/>
    <w:rsid w:val="00223CDD"/>
    <w:rsid w:val="0022500E"/>
    <w:rsid w:val="002318C7"/>
    <w:rsid w:val="00241108"/>
    <w:rsid w:val="00254C01"/>
    <w:rsid w:val="00261E3D"/>
    <w:rsid w:val="0026486F"/>
    <w:rsid w:val="002938D1"/>
    <w:rsid w:val="002A2770"/>
    <w:rsid w:val="002A7A77"/>
    <w:rsid w:val="002E72E4"/>
    <w:rsid w:val="003058F3"/>
    <w:rsid w:val="00305D1E"/>
    <w:rsid w:val="00311EA3"/>
    <w:rsid w:val="0032180F"/>
    <w:rsid w:val="003365CD"/>
    <w:rsid w:val="003404DE"/>
    <w:rsid w:val="00352E65"/>
    <w:rsid w:val="003540CD"/>
    <w:rsid w:val="00374361"/>
    <w:rsid w:val="00395499"/>
    <w:rsid w:val="003A4864"/>
    <w:rsid w:val="003A6FA6"/>
    <w:rsid w:val="003C08D5"/>
    <w:rsid w:val="003C1AE5"/>
    <w:rsid w:val="003C2A05"/>
    <w:rsid w:val="003D3C24"/>
    <w:rsid w:val="003E6B46"/>
    <w:rsid w:val="00401962"/>
    <w:rsid w:val="0041322C"/>
    <w:rsid w:val="00433AF4"/>
    <w:rsid w:val="00433B4A"/>
    <w:rsid w:val="00433CED"/>
    <w:rsid w:val="00443EFE"/>
    <w:rsid w:val="0044423C"/>
    <w:rsid w:val="004629EE"/>
    <w:rsid w:val="00477857"/>
    <w:rsid w:val="004806A4"/>
    <w:rsid w:val="004811DE"/>
    <w:rsid w:val="0048705B"/>
    <w:rsid w:val="004A7EF0"/>
    <w:rsid w:val="004B0310"/>
    <w:rsid w:val="004B040A"/>
    <w:rsid w:val="004B1B20"/>
    <w:rsid w:val="004B2A7A"/>
    <w:rsid w:val="004B601F"/>
    <w:rsid w:val="004C6CB5"/>
    <w:rsid w:val="004F1063"/>
    <w:rsid w:val="00510A20"/>
    <w:rsid w:val="00516CE8"/>
    <w:rsid w:val="00520225"/>
    <w:rsid w:val="00567DC5"/>
    <w:rsid w:val="0057134A"/>
    <w:rsid w:val="0058629C"/>
    <w:rsid w:val="00591AD1"/>
    <w:rsid w:val="00593724"/>
    <w:rsid w:val="005A3224"/>
    <w:rsid w:val="005C598D"/>
    <w:rsid w:val="005E2470"/>
    <w:rsid w:val="00642A99"/>
    <w:rsid w:val="00665822"/>
    <w:rsid w:val="006709C1"/>
    <w:rsid w:val="006A14D8"/>
    <w:rsid w:val="006A5135"/>
    <w:rsid w:val="006B0F14"/>
    <w:rsid w:val="006B2EF8"/>
    <w:rsid w:val="006C54EE"/>
    <w:rsid w:val="006E2044"/>
    <w:rsid w:val="006E7B91"/>
    <w:rsid w:val="006F5BB6"/>
    <w:rsid w:val="006F78A7"/>
    <w:rsid w:val="00705A6B"/>
    <w:rsid w:val="00734F42"/>
    <w:rsid w:val="00760CC7"/>
    <w:rsid w:val="00776FBD"/>
    <w:rsid w:val="00783DD2"/>
    <w:rsid w:val="00785323"/>
    <w:rsid w:val="007944EE"/>
    <w:rsid w:val="007A3B39"/>
    <w:rsid w:val="007A5E30"/>
    <w:rsid w:val="007C1FD0"/>
    <w:rsid w:val="007D1A51"/>
    <w:rsid w:val="007E6A24"/>
    <w:rsid w:val="007E7182"/>
    <w:rsid w:val="00802544"/>
    <w:rsid w:val="008250E8"/>
    <w:rsid w:val="00832B20"/>
    <w:rsid w:val="008358B4"/>
    <w:rsid w:val="00873905"/>
    <w:rsid w:val="00884C0B"/>
    <w:rsid w:val="0089235F"/>
    <w:rsid w:val="00896244"/>
    <w:rsid w:val="00896A75"/>
    <w:rsid w:val="008A75EA"/>
    <w:rsid w:val="008C1986"/>
    <w:rsid w:val="008C4A21"/>
    <w:rsid w:val="008C61AD"/>
    <w:rsid w:val="008F2AB5"/>
    <w:rsid w:val="00915D0C"/>
    <w:rsid w:val="009363C0"/>
    <w:rsid w:val="00941331"/>
    <w:rsid w:val="009556C8"/>
    <w:rsid w:val="00963932"/>
    <w:rsid w:val="00972FBC"/>
    <w:rsid w:val="0097570E"/>
    <w:rsid w:val="00991F9B"/>
    <w:rsid w:val="009A51EB"/>
    <w:rsid w:val="009B13BB"/>
    <w:rsid w:val="009C72DC"/>
    <w:rsid w:val="009D17E6"/>
    <w:rsid w:val="009D4CB5"/>
    <w:rsid w:val="00A34946"/>
    <w:rsid w:val="00A548E9"/>
    <w:rsid w:val="00A66D29"/>
    <w:rsid w:val="00A73702"/>
    <w:rsid w:val="00A755DF"/>
    <w:rsid w:val="00A902B9"/>
    <w:rsid w:val="00AB0125"/>
    <w:rsid w:val="00AD1EB7"/>
    <w:rsid w:val="00AE041E"/>
    <w:rsid w:val="00AE1FE3"/>
    <w:rsid w:val="00B026A9"/>
    <w:rsid w:val="00B135F1"/>
    <w:rsid w:val="00B32082"/>
    <w:rsid w:val="00B359F6"/>
    <w:rsid w:val="00B45D6F"/>
    <w:rsid w:val="00B51988"/>
    <w:rsid w:val="00B55488"/>
    <w:rsid w:val="00B55CC8"/>
    <w:rsid w:val="00B61C86"/>
    <w:rsid w:val="00B84D76"/>
    <w:rsid w:val="00B9550D"/>
    <w:rsid w:val="00BB418F"/>
    <w:rsid w:val="00BB7509"/>
    <w:rsid w:val="00C24176"/>
    <w:rsid w:val="00C56485"/>
    <w:rsid w:val="00C674E5"/>
    <w:rsid w:val="00C72332"/>
    <w:rsid w:val="00C8119B"/>
    <w:rsid w:val="00C82904"/>
    <w:rsid w:val="00C91D76"/>
    <w:rsid w:val="00C92102"/>
    <w:rsid w:val="00C97AFF"/>
    <w:rsid w:val="00CB68F5"/>
    <w:rsid w:val="00CC2FC1"/>
    <w:rsid w:val="00CC6DBC"/>
    <w:rsid w:val="00CC6F47"/>
    <w:rsid w:val="00CF7E52"/>
    <w:rsid w:val="00D23530"/>
    <w:rsid w:val="00D24168"/>
    <w:rsid w:val="00D7165F"/>
    <w:rsid w:val="00D75CB5"/>
    <w:rsid w:val="00E112C1"/>
    <w:rsid w:val="00E568B9"/>
    <w:rsid w:val="00E64551"/>
    <w:rsid w:val="00E9515C"/>
    <w:rsid w:val="00EA3AAB"/>
    <w:rsid w:val="00EA63D1"/>
    <w:rsid w:val="00EC1B8E"/>
    <w:rsid w:val="00EC6008"/>
    <w:rsid w:val="00EE4468"/>
    <w:rsid w:val="00F009DE"/>
    <w:rsid w:val="00F0551C"/>
    <w:rsid w:val="00F05DEF"/>
    <w:rsid w:val="00F55886"/>
    <w:rsid w:val="00F6219A"/>
    <w:rsid w:val="00F669F4"/>
    <w:rsid w:val="00F70FC1"/>
    <w:rsid w:val="00F71987"/>
    <w:rsid w:val="00F839AF"/>
    <w:rsid w:val="00F85B95"/>
    <w:rsid w:val="00F92F38"/>
    <w:rsid w:val="00F94965"/>
    <w:rsid w:val="00F97DF6"/>
    <w:rsid w:val="00FB03B8"/>
    <w:rsid w:val="00FD5DFC"/>
    <w:rsid w:val="00FE0428"/>
    <w:rsid w:val="00FE7380"/>
    <w:rsid w:val="00FF5A92"/>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677744"/>
  <w15:chartTrackingRefBased/>
  <w15:docId w15:val="{68EF2E5C-CDDD-C141-BACC-E32BD7811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PMingLiU"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03B8"/>
    <w:pPr>
      <w:spacing w:after="160" w:line="259" w:lineRule="auto"/>
    </w:pPr>
    <w:rPr>
      <w:rFonts w:ascii="Times New Roman" w:hAnsi="Times New Roman"/>
      <w:sz w:val="24"/>
      <w:szCs w:val="22"/>
      <w:lang w:val="en-US"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39AF"/>
    <w:pPr>
      <w:tabs>
        <w:tab w:val="center" w:pos="4320"/>
        <w:tab w:val="right" w:pos="8640"/>
      </w:tabs>
      <w:spacing w:after="0" w:line="240" w:lineRule="auto"/>
    </w:pPr>
    <w:rPr>
      <w:szCs w:val="20"/>
      <w:lang w:val="x-none" w:eastAsia="x-none"/>
    </w:rPr>
  </w:style>
  <w:style w:type="character" w:customStyle="1" w:styleId="HeaderChar">
    <w:name w:val="Header Char"/>
    <w:link w:val="Header"/>
    <w:uiPriority w:val="99"/>
    <w:rsid w:val="00F839AF"/>
    <w:rPr>
      <w:rFonts w:ascii="Times New Roman" w:hAnsi="Times New Roman"/>
      <w:sz w:val="24"/>
    </w:rPr>
  </w:style>
  <w:style w:type="paragraph" w:styleId="Footer">
    <w:name w:val="footer"/>
    <w:basedOn w:val="Normal"/>
    <w:link w:val="FooterChar"/>
    <w:uiPriority w:val="99"/>
    <w:unhideWhenUsed/>
    <w:rsid w:val="00F839AF"/>
    <w:pPr>
      <w:tabs>
        <w:tab w:val="center" w:pos="4320"/>
        <w:tab w:val="right" w:pos="8640"/>
      </w:tabs>
      <w:spacing w:after="0" w:line="240" w:lineRule="auto"/>
    </w:pPr>
    <w:rPr>
      <w:szCs w:val="20"/>
      <w:lang w:val="x-none" w:eastAsia="x-none"/>
    </w:rPr>
  </w:style>
  <w:style w:type="character" w:customStyle="1" w:styleId="FooterChar">
    <w:name w:val="Footer Char"/>
    <w:link w:val="Footer"/>
    <w:uiPriority w:val="99"/>
    <w:rsid w:val="00F839AF"/>
    <w:rPr>
      <w:rFonts w:ascii="Times New Roman" w:hAnsi="Times New Roman"/>
      <w:sz w:val="24"/>
    </w:rPr>
  </w:style>
  <w:style w:type="table" w:styleId="TableGrid">
    <w:name w:val="Table Grid"/>
    <w:basedOn w:val="TableNormal"/>
    <w:uiPriority w:val="39"/>
    <w:rsid w:val="00F839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F7E52"/>
    <w:pPr>
      <w:ind w:left="720"/>
      <w:contextualSpacing/>
    </w:pPr>
  </w:style>
  <w:style w:type="character" w:styleId="Hyperlink">
    <w:name w:val="Hyperlink"/>
    <w:uiPriority w:val="99"/>
    <w:unhideWhenUsed/>
    <w:rsid w:val="00C56485"/>
    <w:rPr>
      <w:color w:val="0000FF"/>
      <w:u w:val="single"/>
    </w:rPr>
  </w:style>
  <w:style w:type="paragraph" w:styleId="HTMLPreformatted">
    <w:name w:val="HTML Preformatted"/>
    <w:basedOn w:val="Normal"/>
    <w:link w:val="HTMLPreformattedChar"/>
    <w:uiPriority w:val="99"/>
    <w:semiHidden/>
    <w:unhideWhenUsed/>
    <w:rsid w:val="009C72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MingLiU" w:eastAsia="MingLiU" w:hAnsi="MingLiU"/>
      <w:szCs w:val="24"/>
      <w:lang w:val="x-none" w:eastAsia="x-none"/>
    </w:rPr>
  </w:style>
  <w:style w:type="character" w:customStyle="1" w:styleId="HTMLPreformattedChar">
    <w:name w:val="HTML Preformatted Char"/>
    <w:link w:val="HTMLPreformatted"/>
    <w:uiPriority w:val="99"/>
    <w:semiHidden/>
    <w:rsid w:val="009C72DC"/>
    <w:rPr>
      <w:rFonts w:ascii="MingLiU" w:eastAsia="MingLiU" w:hAnsi="MingLiU" w:cs="MingLiU"/>
      <w:sz w:val="24"/>
      <w:szCs w:val="24"/>
    </w:rPr>
  </w:style>
  <w:style w:type="character" w:styleId="UnresolvedMention">
    <w:name w:val="Unresolved Mention"/>
    <w:uiPriority w:val="99"/>
    <w:semiHidden/>
    <w:unhideWhenUsed/>
    <w:rsid w:val="0089235F"/>
    <w:rPr>
      <w:color w:val="605E5C"/>
      <w:shd w:val="clear" w:color="auto" w:fill="E1DFDD"/>
    </w:rPr>
  </w:style>
  <w:style w:type="paragraph" w:styleId="NormalWeb">
    <w:name w:val="Normal (Web)"/>
    <w:basedOn w:val="Normal"/>
    <w:uiPriority w:val="99"/>
    <w:semiHidden/>
    <w:unhideWhenUsed/>
    <w:rsid w:val="00D75CB5"/>
    <w:pPr>
      <w:spacing w:before="100" w:beforeAutospacing="1" w:after="100" w:afterAutospacing="1" w:line="240" w:lineRule="auto"/>
    </w:pPr>
    <w:rPr>
      <w:rFonts w:eastAsia="Times New Roman"/>
      <w:szCs w:val="24"/>
    </w:rPr>
  </w:style>
  <w:style w:type="character" w:styleId="Emphasis">
    <w:name w:val="Emphasis"/>
    <w:uiPriority w:val="20"/>
    <w:qFormat/>
    <w:rsid w:val="00D75C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211961">
      <w:bodyDiv w:val="1"/>
      <w:marLeft w:val="0"/>
      <w:marRight w:val="0"/>
      <w:marTop w:val="0"/>
      <w:marBottom w:val="0"/>
      <w:divBdr>
        <w:top w:val="none" w:sz="0" w:space="0" w:color="auto"/>
        <w:left w:val="none" w:sz="0" w:space="0" w:color="auto"/>
        <w:bottom w:val="none" w:sz="0" w:space="0" w:color="auto"/>
        <w:right w:val="none" w:sz="0" w:space="0" w:color="auto"/>
      </w:divBdr>
    </w:div>
    <w:div w:id="849877396">
      <w:bodyDiv w:val="1"/>
      <w:marLeft w:val="0"/>
      <w:marRight w:val="0"/>
      <w:marTop w:val="0"/>
      <w:marBottom w:val="0"/>
      <w:divBdr>
        <w:top w:val="none" w:sz="0" w:space="0" w:color="auto"/>
        <w:left w:val="none" w:sz="0" w:space="0" w:color="auto"/>
        <w:bottom w:val="none" w:sz="0" w:space="0" w:color="auto"/>
        <w:right w:val="none" w:sz="0" w:space="0" w:color="auto"/>
      </w:divBdr>
    </w:div>
    <w:div w:id="1561938927">
      <w:bodyDiv w:val="1"/>
      <w:marLeft w:val="0"/>
      <w:marRight w:val="0"/>
      <w:marTop w:val="0"/>
      <w:marBottom w:val="0"/>
      <w:divBdr>
        <w:top w:val="none" w:sz="0" w:space="0" w:color="auto"/>
        <w:left w:val="none" w:sz="0" w:space="0" w:color="auto"/>
        <w:bottom w:val="none" w:sz="0" w:space="0" w:color="auto"/>
        <w:right w:val="none" w:sz="0" w:space="0" w:color="auto"/>
      </w:divBdr>
    </w:div>
    <w:div w:id="2012482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43B371-355C-4E91-BBC9-AC20AD105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5520</Words>
  <Characters>31469</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36916</CharactersWithSpaces>
  <SharedDoc>false</SharedDoc>
  <HLinks>
    <vt:vector size="18" baseType="variant">
      <vt:variant>
        <vt:i4>1114126</vt:i4>
      </vt:variant>
      <vt:variant>
        <vt:i4>6</vt:i4>
      </vt:variant>
      <vt:variant>
        <vt:i4>0</vt:i4>
      </vt:variant>
      <vt:variant>
        <vt:i4>5</vt:i4>
      </vt:variant>
      <vt:variant>
        <vt:lpwstr>https://doi.org/10.3969/j.issn.1001-3563.2008.06.065</vt:lpwstr>
      </vt:variant>
      <vt:variant>
        <vt:lpwstr/>
      </vt:variant>
      <vt:variant>
        <vt:i4>852039</vt:i4>
      </vt:variant>
      <vt:variant>
        <vt:i4>3</vt:i4>
      </vt:variant>
      <vt:variant>
        <vt:i4>0</vt:i4>
      </vt:variant>
      <vt:variant>
        <vt:i4>5</vt:i4>
      </vt:variant>
      <vt:variant>
        <vt:lpwstr>https://doi.org/10.1080/07421222.2015.1138373</vt:lpwstr>
      </vt:variant>
      <vt:variant>
        <vt:lpwstr/>
      </vt:variant>
      <vt:variant>
        <vt:i4>2162808</vt:i4>
      </vt:variant>
      <vt:variant>
        <vt:i4>0</vt:i4>
      </vt:variant>
      <vt:variant>
        <vt:i4>0</vt:i4>
      </vt:variant>
      <vt:variant>
        <vt:i4>5</vt:i4>
      </vt:variant>
      <vt:variant>
        <vt:lpwstr>https://doi.org/10.1111/j.1540-5915.1971.tb01593.x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使用者</dc:creator>
  <cp:keywords/>
  <cp:lastModifiedBy>Robert Casper</cp:lastModifiedBy>
  <cp:revision>2</cp:revision>
  <cp:lastPrinted>2022-09-20T09:35:00Z</cp:lastPrinted>
  <dcterms:created xsi:type="dcterms:W3CDTF">2022-09-25T12:46:00Z</dcterms:created>
  <dcterms:modified xsi:type="dcterms:W3CDTF">2022-09-25T12:46:00Z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21d11db5275e00524f64287cc4d0badba69487b0f2e99198915d6467652cce58</vt:lpwstr>
  </property>
</Properties>
</file>