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15F7" w14:textId="699C6223" w:rsidR="00B10437" w:rsidRPr="0022056D" w:rsidRDefault="00AC3EFC" w:rsidP="0022056D">
      <w:pPr>
        <w:spacing w:after="0" w:line="240" w:lineRule="auto"/>
        <w:jc w:val="center"/>
        <w:rPr>
          <w:rFonts w:ascii="Times New Roman" w:hAnsi="Times New Roman" w:cs="Times New Roman"/>
          <w:b/>
          <w:bCs/>
          <w:sz w:val="28"/>
        </w:rPr>
      </w:pPr>
      <w:r w:rsidRPr="0022056D">
        <w:rPr>
          <w:rFonts w:ascii="Times New Roman" w:hAnsi="Times New Roman" w:cs="Times New Roman"/>
          <w:b/>
          <w:bCs/>
          <w:sz w:val="28"/>
        </w:rPr>
        <w:t>Buying</w:t>
      </w:r>
      <w:r w:rsidR="00426CB5" w:rsidRPr="0022056D">
        <w:rPr>
          <w:rFonts w:ascii="Times New Roman" w:hAnsi="Times New Roman" w:cs="Times New Roman"/>
          <w:b/>
          <w:bCs/>
          <w:sz w:val="28"/>
        </w:rPr>
        <w:t xml:space="preserve"> </w:t>
      </w:r>
      <w:r w:rsidR="0087188C" w:rsidRPr="0022056D">
        <w:rPr>
          <w:rFonts w:ascii="Times New Roman" w:hAnsi="Times New Roman" w:cs="Times New Roman"/>
          <w:b/>
          <w:bCs/>
          <w:sz w:val="28"/>
        </w:rPr>
        <w:t xml:space="preserve">Behavior </w:t>
      </w:r>
      <w:r w:rsidR="0087188C" w:rsidRPr="0022056D">
        <w:rPr>
          <w:rFonts w:ascii="Times New Roman" w:hAnsi="Times New Roman" w:cs="Angsana New"/>
          <w:b/>
          <w:bCs/>
          <w:sz w:val="28"/>
        </w:rPr>
        <w:t>d</w:t>
      </w:r>
      <w:r w:rsidR="0087188C" w:rsidRPr="0022056D">
        <w:rPr>
          <w:rFonts w:ascii="Times New Roman" w:hAnsi="Times New Roman" w:cs="Times New Roman"/>
          <w:b/>
          <w:bCs/>
          <w:sz w:val="28"/>
        </w:rPr>
        <w:t xml:space="preserve">uring Online Visits </w:t>
      </w:r>
      <w:r w:rsidR="0022056D" w:rsidRPr="0022056D">
        <w:rPr>
          <w:rFonts w:ascii="Times New Roman" w:hAnsi="Times New Roman" w:cs="Times New Roman"/>
          <w:b/>
          <w:bCs/>
          <w:sz w:val="28"/>
        </w:rPr>
        <w:t>a</w:t>
      </w:r>
      <w:r w:rsidR="0087188C" w:rsidRPr="0022056D">
        <w:rPr>
          <w:rFonts w:ascii="Times New Roman" w:hAnsi="Times New Roman" w:cs="Times New Roman"/>
          <w:b/>
          <w:bCs/>
          <w:sz w:val="28"/>
        </w:rPr>
        <w:t xml:space="preserve">t Two Retail Websites: </w:t>
      </w:r>
      <w:r w:rsidR="0022056D">
        <w:rPr>
          <w:rFonts w:ascii="Times New Roman" w:hAnsi="Times New Roman" w:cs="Times New Roman"/>
          <w:b/>
          <w:bCs/>
          <w:sz w:val="28"/>
        </w:rPr>
        <w:br/>
      </w:r>
      <w:r w:rsidR="00426CB5" w:rsidRPr="0022056D">
        <w:rPr>
          <w:rFonts w:ascii="Times New Roman" w:hAnsi="Times New Roman" w:cs="Times New Roman"/>
          <w:b/>
          <w:bCs/>
          <w:sz w:val="28"/>
        </w:rPr>
        <w:t xml:space="preserve">Possible </w:t>
      </w:r>
      <w:r w:rsidR="0087188C" w:rsidRPr="0022056D">
        <w:rPr>
          <w:rFonts w:ascii="Times New Roman" w:hAnsi="Times New Roman" w:cs="Times New Roman"/>
          <w:b/>
          <w:bCs/>
          <w:sz w:val="28"/>
        </w:rPr>
        <w:t xml:space="preserve">Effects Of </w:t>
      </w:r>
      <w:r w:rsidR="00426CB5" w:rsidRPr="0022056D">
        <w:rPr>
          <w:rFonts w:ascii="Times New Roman" w:hAnsi="Times New Roman" w:cs="Times New Roman"/>
          <w:b/>
          <w:bCs/>
          <w:sz w:val="28"/>
        </w:rPr>
        <w:t>COVID</w:t>
      </w:r>
      <w:r w:rsidR="0087188C" w:rsidRPr="0022056D">
        <w:rPr>
          <w:rFonts w:ascii="Times New Roman" w:hAnsi="Times New Roman" w:cs="Times New Roman"/>
          <w:b/>
          <w:bCs/>
          <w:sz w:val="28"/>
        </w:rPr>
        <w:t>-19</w:t>
      </w:r>
    </w:p>
    <w:p w14:paraId="11637CF0" w14:textId="77777777" w:rsidR="003B6462" w:rsidRDefault="003B6462" w:rsidP="0022056D">
      <w:pPr>
        <w:spacing w:after="0" w:line="240" w:lineRule="auto"/>
        <w:jc w:val="center"/>
        <w:rPr>
          <w:rFonts w:ascii="Times New Roman" w:hAnsi="Times New Roman"/>
          <w:sz w:val="24"/>
          <w:szCs w:val="24"/>
        </w:rPr>
      </w:pPr>
    </w:p>
    <w:p w14:paraId="70D97A98" w14:textId="4C2A64A2" w:rsidR="00426CB5" w:rsidRDefault="00426CB5" w:rsidP="002205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Chatpong Tangmanee</w:t>
      </w:r>
    </w:p>
    <w:p w14:paraId="2427810C" w14:textId="79AA092F" w:rsidR="0022056D" w:rsidRDefault="0022056D" w:rsidP="002205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Chulalongkorn Business School, Chulalongkorn University</w:t>
      </w:r>
    </w:p>
    <w:p w14:paraId="0B2F548D" w14:textId="7AAE09E0" w:rsidR="0022056D" w:rsidRDefault="0022056D" w:rsidP="002205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Bangkok 10330, THAILAND</w:t>
      </w:r>
    </w:p>
    <w:p w14:paraId="01BDD83B" w14:textId="08FC92C1" w:rsidR="00937DD0" w:rsidRDefault="00937DD0" w:rsidP="002205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Phone: +662 218 5653, Fax: +662 218 5652</w:t>
      </w:r>
    </w:p>
    <w:p w14:paraId="5C96B653" w14:textId="2B876487" w:rsidR="00937DD0" w:rsidRDefault="00937DD0" w:rsidP="002205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 Mail: chatpong@cbs.chula.ac.th</w:t>
      </w:r>
    </w:p>
    <w:p w14:paraId="62411F90" w14:textId="239AA911" w:rsidR="00426CB5" w:rsidRDefault="00426CB5" w:rsidP="00FF3FE2">
      <w:pPr>
        <w:spacing w:after="0" w:line="240" w:lineRule="auto"/>
        <w:rPr>
          <w:rFonts w:ascii="Times New Roman" w:hAnsi="Times New Roman" w:cs="Times New Roman"/>
          <w:sz w:val="24"/>
          <w:szCs w:val="24"/>
        </w:rPr>
      </w:pPr>
    </w:p>
    <w:p w14:paraId="7F54C7CA" w14:textId="77777777" w:rsidR="00937DD0" w:rsidRDefault="00937DD0" w:rsidP="00FF3FE2">
      <w:pPr>
        <w:spacing w:after="0" w:line="240" w:lineRule="auto"/>
        <w:rPr>
          <w:rFonts w:ascii="Times New Roman" w:hAnsi="Times New Roman" w:cs="Times New Roman"/>
          <w:sz w:val="24"/>
          <w:szCs w:val="24"/>
        </w:rPr>
      </w:pPr>
    </w:p>
    <w:p w14:paraId="7764CB60" w14:textId="1C66821F" w:rsidR="00426CB5" w:rsidRPr="004547C5" w:rsidRDefault="00937DD0" w:rsidP="00937DD0">
      <w:pPr>
        <w:spacing w:after="0" w:line="240" w:lineRule="auto"/>
        <w:jc w:val="center"/>
        <w:rPr>
          <w:rFonts w:ascii="Times New Roman" w:hAnsi="Times New Roman" w:cs="Times New Roman"/>
          <w:b/>
          <w:bCs/>
          <w:szCs w:val="22"/>
        </w:rPr>
      </w:pPr>
      <w:r w:rsidRPr="004547C5">
        <w:rPr>
          <w:rFonts w:ascii="Times New Roman" w:hAnsi="Times New Roman" w:cs="Times New Roman"/>
          <w:b/>
          <w:bCs/>
          <w:szCs w:val="22"/>
        </w:rPr>
        <w:t>ABSTRACT</w:t>
      </w:r>
    </w:p>
    <w:p w14:paraId="5C3EA9CC" w14:textId="59839878" w:rsidR="002C31CC" w:rsidRPr="004547C5" w:rsidRDefault="00BB2002" w:rsidP="004547C5">
      <w:pPr>
        <w:spacing w:after="0" w:line="240" w:lineRule="auto"/>
        <w:jc w:val="both"/>
        <w:rPr>
          <w:rFonts w:ascii="Times New Roman" w:hAnsi="Times New Roman" w:cs="Times New Roman"/>
          <w:szCs w:val="22"/>
        </w:rPr>
      </w:pPr>
      <w:r w:rsidRPr="004547C5">
        <w:rPr>
          <w:rFonts w:ascii="Times New Roman" w:hAnsi="Times New Roman" w:cs="Times New Roman"/>
          <w:szCs w:val="22"/>
        </w:rPr>
        <w:t xml:space="preserve">For two years has COVID-19 brought chaos to the world. While there has been remark on its effect on online retail transactions, especially those of groceries or sports items, there is no </w:t>
      </w:r>
      <w:r w:rsidR="000712B2" w:rsidRPr="004547C5">
        <w:rPr>
          <w:rFonts w:ascii="Times New Roman" w:hAnsi="Times New Roman" w:cs="Times New Roman"/>
          <w:szCs w:val="22"/>
        </w:rPr>
        <w:t>empirical</w:t>
      </w:r>
      <w:r w:rsidRPr="004547C5">
        <w:rPr>
          <w:rFonts w:ascii="Times New Roman" w:hAnsi="Times New Roman" w:cs="Times New Roman"/>
          <w:szCs w:val="22"/>
        </w:rPr>
        <w:t xml:space="preserve"> work </w:t>
      </w:r>
      <w:r w:rsidR="002C31CC" w:rsidRPr="004547C5">
        <w:rPr>
          <w:rFonts w:ascii="Times New Roman" w:hAnsi="Times New Roman" w:cs="Times New Roman"/>
          <w:szCs w:val="22"/>
        </w:rPr>
        <w:t>gathering</w:t>
      </w:r>
      <w:r w:rsidR="008E59A3" w:rsidRPr="004547C5">
        <w:rPr>
          <w:rFonts w:ascii="Times New Roman" w:hAnsi="Times New Roman" w:hint="cs"/>
          <w:szCs w:val="22"/>
          <w:cs/>
        </w:rPr>
        <w:t xml:space="preserve"> </w:t>
      </w:r>
      <w:r w:rsidR="008E59A3" w:rsidRPr="004547C5">
        <w:rPr>
          <w:rFonts w:ascii="Times New Roman" w:hAnsi="Times New Roman"/>
          <w:szCs w:val="22"/>
        </w:rPr>
        <w:t xml:space="preserve">actual </w:t>
      </w:r>
      <w:r w:rsidR="002C31CC" w:rsidRPr="004547C5">
        <w:rPr>
          <w:rFonts w:ascii="Times New Roman" w:hAnsi="Times New Roman" w:cs="Times New Roman"/>
          <w:szCs w:val="22"/>
        </w:rPr>
        <w:t>buying behavior to verify the statement. Hence, the current research’s goals are to use panel data at two online retail stores and subsequently</w:t>
      </w:r>
      <w:r w:rsidR="008E59A3" w:rsidRPr="004547C5">
        <w:rPr>
          <w:rFonts w:ascii="Times New Roman" w:hAnsi="Times New Roman" w:cs="Times New Roman"/>
          <w:szCs w:val="22"/>
        </w:rPr>
        <w:t xml:space="preserve"> to</w:t>
      </w:r>
      <w:r w:rsidR="002C31CC" w:rsidRPr="004547C5">
        <w:rPr>
          <w:rFonts w:ascii="Times New Roman" w:hAnsi="Times New Roman" w:cs="Times New Roman"/>
          <w:szCs w:val="22"/>
        </w:rPr>
        <w:t xml:space="preserve"> compare two buying variables between those in 2019 when the pandemic was not known and those in 2020 when it was officially confirmed. </w:t>
      </w:r>
    </w:p>
    <w:p w14:paraId="1A78F4C6" w14:textId="77777777" w:rsidR="002C31CC" w:rsidRPr="004547C5" w:rsidRDefault="002C31CC" w:rsidP="004547C5">
      <w:pPr>
        <w:spacing w:after="0" w:line="240" w:lineRule="auto"/>
        <w:jc w:val="both"/>
        <w:rPr>
          <w:rFonts w:ascii="Times New Roman" w:hAnsi="Times New Roman" w:cs="Times New Roman"/>
          <w:szCs w:val="22"/>
        </w:rPr>
      </w:pPr>
    </w:p>
    <w:p w14:paraId="62E47992" w14:textId="6B5B8F55" w:rsidR="002C31CC" w:rsidRPr="004547C5" w:rsidRDefault="002C31CC" w:rsidP="004547C5">
      <w:pPr>
        <w:spacing w:after="0" w:line="240" w:lineRule="auto"/>
        <w:jc w:val="both"/>
        <w:rPr>
          <w:rFonts w:ascii="Times New Roman" w:hAnsi="Times New Roman" w:cs="Times New Roman"/>
          <w:szCs w:val="22"/>
        </w:rPr>
      </w:pPr>
      <w:r w:rsidRPr="004547C5">
        <w:rPr>
          <w:rFonts w:ascii="Times New Roman" w:hAnsi="Times New Roman" w:cs="Times New Roman"/>
          <w:szCs w:val="22"/>
        </w:rPr>
        <w:t xml:space="preserve">The study gathered usable 69,397 transactions at Walmart.com and Bestbuy.com during the two years. The </w:t>
      </w:r>
      <w:r w:rsidR="000712B2" w:rsidRPr="004547C5">
        <w:rPr>
          <w:rFonts w:ascii="Times New Roman" w:hAnsi="Times New Roman" w:cs="Times New Roman"/>
          <w:szCs w:val="22"/>
        </w:rPr>
        <w:t>comparisons</w:t>
      </w:r>
      <w:r w:rsidRPr="004547C5">
        <w:rPr>
          <w:rFonts w:ascii="Times New Roman" w:hAnsi="Times New Roman" w:cs="Times New Roman"/>
          <w:szCs w:val="22"/>
        </w:rPr>
        <w:t xml:space="preserve"> of the basket value and the purchased units between those in 2019 and those in 2020 </w:t>
      </w:r>
      <w:r w:rsidR="000712B2" w:rsidRPr="004547C5">
        <w:rPr>
          <w:rFonts w:ascii="Times New Roman" w:hAnsi="Times New Roman" w:cs="Times New Roman"/>
          <w:szCs w:val="22"/>
        </w:rPr>
        <w:t>confirmed</w:t>
      </w:r>
      <w:r w:rsidRPr="004547C5">
        <w:rPr>
          <w:rFonts w:ascii="Times New Roman" w:hAnsi="Times New Roman" w:cs="Times New Roman"/>
          <w:szCs w:val="22"/>
        </w:rPr>
        <w:t xml:space="preserve"> in part the significant effects of COVID-19 on the two buying behaviors.</w:t>
      </w:r>
    </w:p>
    <w:p w14:paraId="404D172B" w14:textId="77777777" w:rsidR="002C31CC" w:rsidRPr="004547C5" w:rsidRDefault="002C31CC" w:rsidP="004547C5">
      <w:pPr>
        <w:spacing w:after="0" w:line="240" w:lineRule="auto"/>
        <w:jc w:val="both"/>
        <w:rPr>
          <w:rFonts w:ascii="Times New Roman" w:hAnsi="Times New Roman" w:cs="Times New Roman"/>
          <w:szCs w:val="22"/>
        </w:rPr>
      </w:pPr>
    </w:p>
    <w:p w14:paraId="70DB0993" w14:textId="319DD2CE" w:rsidR="00426CB5" w:rsidRPr="004547C5" w:rsidRDefault="002C31CC" w:rsidP="004547C5">
      <w:pPr>
        <w:spacing w:after="0" w:line="240" w:lineRule="auto"/>
        <w:jc w:val="both"/>
        <w:rPr>
          <w:rFonts w:ascii="Times New Roman" w:hAnsi="Times New Roman" w:cs="Times New Roman"/>
          <w:szCs w:val="22"/>
        </w:rPr>
      </w:pPr>
      <w:r w:rsidRPr="004547C5">
        <w:rPr>
          <w:rFonts w:ascii="Times New Roman" w:hAnsi="Times New Roman" w:cs="Times New Roman"/>
          <w:szCs w:val="22"/>
        </w:rPr>
        <w:t xml:space="preserve">In addition to extending insight into the pandemic effect on </w:t>
      </w:r>
      <w:r w:rsidR="008E59A3" w:rsidRPr="004547C5">
        <w:rPr>
          <w:rFonts w:ascii="Times New Roman" w:hAnsi="Times New Roman" w:cs="Times New Roman"/>
          <w:szCs w:val="22"/>
        </w:rPr>
        <w:t xml:space="preserve">online </w:t>
      </w:r>
      <w:r w:rsidRPr="004547C5">
        <w:rPr>
          <w:rFonts w:ascii="Times New Roman" w:hAnsi="Times New Roman" w:cs="Times New Roman"/>
          <w:szCs w:val="22"/>
        </w:rPr>
        <w:t xml:space="preserve">purchasing variables, the practical use of our findings is also discussed. </w:t>
      </w:r>
    </w:p>
    <w:p w14:paraId="1E0B353B" w14:textId="77777777" w:rsidR="00426CB5" w:rsidRPr="004547C5" w:rsidRDefault="00426CB5" w:rsidP="00FF3FE2">
      <w:pPr>
        <w:spacing w:after="0" w:line="240" w:lineRule="auto"/>
        <w:rPr>
          <w:rFonts w:ascii="Times New Roman" w:hAnsi="Times New Roman" w:cs="Times New Roman"/>
          <w:szCs w:val="22"/>
        </w:rPr>
      </w:pPr>
    </w:p>
    <w:p w14:paraId="2F05D068" w14:textId="584E63F0" w:rsidR="00426CB5" w:rsidRPr="004547C5" w:rsidRDefault="00426CB5" w:rsidP="00FF3FE2">
      <w:pPr>
        <w:spacing w:after="0" w:line="240" w:lineRule="auto"/>
        <w:rPr>
          <w:rFonts w:ascii="Times New Roman" w:hAnsi="Times New Roman" w:cs="Times New Roman"/>
          <w:szCs w:val="22"/>
        </w:rPr>
      </w:pPr>
      <w:r w:rsidRPr="004547C5">
        <w:rPr>
          <w:rFonts w:ascii="Times New Roman" w:hAnsi="Times New Roman" w:cs="Times New Roman"/>
          <w:b/>
          <w:bCs/>
          <w:szCs w:val="22"/>
        </w:rPr>
        <w:t>Keywords</w:t>
      </w:r>
      <w:r w:rsidR="002C31CC" w:rsidRPr="004547C5">
        <w:rPr>
          <w:rFonts w:ascii="Times New Roman" w:hAnsi="Times New Roman" w:cs="Times New Roman"/>
          <w:szCs w:val="22"/>
        </w:rPr>
        <w:t xml:space="preserve">: </w:t>
      </w:r>
      <w:r w:rsidR="000712B2" w:rsidRPr="004547C5">
        <w:rPr>
          <w:rFonts w:ascii="Times New Roman" w:hAnsi="Times New Roman" w:cs="Times New Roman"/>
          <w:szCs w:val="22"/>
        </w:rPr>
        <w:t>Basket</w:t>
      </w:r>
      <w:r w:rsidR="002C31CC" w:rsidRPr="004547C5">
        <w:rPr>
          <w:rFonts w:ascii="Times New Roman" w:hAnsi="Times New Roman" w:cs="Times New Roman"/>
          <w:szCs w:val="22"/>
        </w:rPr>
        <w:t xml:space="preserve"> Value; Purchased Units; COVID-19; </w:t>
      </w:r>
      <w:r w:rsidR="009B143E" w:rsidRPr="004547C5">
        <w:rPr>
          <w:rFonts w:ascii="Times New Roman" w:hAnsi="Times New Roman" w:cs="Times New Roman"/>
          <w:szCs w:val="22"/>
        </w:rPr>
        <w:t>Online Retail Transactions.</w:t>
      </w:r>
    </w:p>
    <w:p w14:paraId="0D18F38F" w14:textId="02AEEBC7" w:rsidR="00426CB5" w:rsidRPr="004547C5" w:rsidRDefault="00937DD0" w:rsidP="00FF3FE2">
      <w:pPr>
        <w:spacing w:after="0" w:line="240" w:lineRule="auto"/>
        <w:rPr>
          <w:rFonts w:ascii="Times New Roman" w:hAnsi="Times New Roman" w:cs="Times New Roman"/>
          <w:szCs w:val="22"/>
        </w:rPr>
      </w:pPr>
      <w:r w:rsidRPr="004547C5">
        <w:rPr>
          <w:rFonts w:ascii="Times New Roman" w:hAnsi="Times New Roman" w:cs="Times New Roman"/>
          <w:b/>
          <w:bCs/>
          <w:szCs w:val="22"/>
        </w:rPr>
        <w:t>Conference Track</w:t>
      </w:r>
      <w:r w:rsidRPr="004547C5">
        <w:rPr>
          <w:rFonts w:ascii="Times New Roman" w:hAnsi="Times New Roman" w:cs="Times New Roman"/>
          <w:szCs w:val="22"/>
        </w:rPr>
        <w:t>: COVID pandemic e-business issues</w:t>
      </w:r>
    </w:p>
    <w:p w14:paraId="11447D42" w14:textId="295AC54C" w:rsidR="00426CB5" w:rsidRDefault="0099086C" w:rsidP="0099086C">
      <w:pPr>
        <w:tabs>
          <w:tab w:val="left" w:pos="6386"/>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50611F93" w14:textId="77777777" w:rsidR="00937DD0" w:rsidRPr="003B6462" w:rsidRDefault="00937DD0" w:rsidP="00FF3FE2">
      <w:pPr>
        <w:spacing w:after="0" w:line="240" w:lineRule="auto"/>
        <w:rPr>
          <w:rFonts w:ascii="Times New Roman" w:hAnsi="Times New Roman"/>
          <w:sz w:val="24"/>
          <w:szCs w:val="24"/>
          <w:cs/>
        </w:rPr>
      </w:pPr>
    </w:p>
    <w:p w14:paraId="0B860B52" w14:textId="516258D2" w:rsidR="00426CB5" w:rsidRPr="003B6462" w:rsidRDefault="003B6462" w:rsidP="003B6462">
      <w:pPr>
        <w:spacing w:after="0" w:line="240" w:lineRule="auto"/>
        <w:jc w:val="center"/>
        <w:rPr>
          <w:rFonts w:ascii="Times New Roman" w:hAnsi="Times New Roman" w:cs="Times New Roman"/>
          <w:b/>
          <w:bCs/>
          <w:szCs w:val="22"/>
        </w:rPr>
      </w:pPr>
      <w:r w:rsidRPr="003B6462">
        <w:rPr>
          <w:rFonts w:ascii="Times New Roman" w:hAnsi="Times New Roman" w:cs="Times New Roman"/>
          <w:b/>
          <w:bCs/>
          <w:szCs w:val="22"/>
        </w:rPr>
        <w:t>INTRODUCTION</w:t>
      </w:r>
    </w:p>
    <w:p w14:paraId="3A35E6AE" w14:textId="77777777" w:rsidR="008E5F52" w:rsidRDefault="008E5F52" w:rsidP="003B6462">
      <w:pPr>
        <w:spacing w:after="0" w:line="240" w:lineRule="auto"/>
        <w:jc w:val="both"/>
        <w:rPr>
          <w:rFonts w:ascii="Times New Roman" w:hAnsi="Times New Roman"/>
          <w:szCs w:val="22"/>
        </w:rPr>
      </w:pPr>
    </w:p>
    <w:p w14:paraId="306D0110" w14:textId="4BBA03F0" w:rsidR="00426CB5" w:rsidRPr="003B6462" w:rsidRDefault="001A6A96" w:rsidP="003B6462">
      <w:pPr>
        <w:spacing w:after="0" w:line="240" w:lineRule="auto"/>
        <w:jc w:val="both"/>
        <w:rPr>
          <w:rFonts w:ascii="Times New Roman" w:hAnsi="Times New Roman"/>
          <w:szCs w:val="22"/>
        </w:rPr>
      </w:pPr>
      <w:r w:rsidRPr="003B6462">
        <w:rPr>
          <w:rFonts w:ascii="Times New Roman" w:hAnsi="Times New Roman"/>
          <w:szCs w:val="22"/>
        </w:rPr>
        <w:t xml:space="preserve">Since the first confirmed case </w:t>
      </w:r>
      <w:r w:rsidR="008E59A3" w:rsidRPr="003B6462">
        <w:rPr>
          <w:rFonts w:ascii="Times New Roman" w:hAnsi="Times New Roman"/>
          <w:szCs w:val="22"/>
        </w:rPr>
        <w:t>at the end of</w:t>
      </w:r>
      <w:r w:rsidRPr="003B6462">
        <w:rPr>
          <w:rFonts w:ascii="Times New Roman" w:hAnsi="Times New Roman"/>
          <w:szCs w:val="22"/>
        </w:rPr>
        <w:t xml:space="preserve"> 2019 followed by </w:t>
      </w:r>
      <w:r w:rsidR="0043769D" w:rsidRPr="003B6462">
        <w:rPr>
          <w:rFonts w:ascii="Times New Roman" w:hAnsi="Times New Roman"/>
          <w:szCs w:val="22"/>
        </w:rPr>
        <w:t>the</w:t>
      </w:r>
      <w:r w:rsidRPr="003B6462">
        <w:rPr>
          <w:rFonts w:ascii="Times New Roman" w:hAnsi="Times New Roman"/>
          <w:szCs w:val="22"/>
        </w:rPr>
        <w:t xml:space="preserve"> </w:t>
      </w:r>
      <w:r w:rsidR="00F00BD0" w:rsidRPr="003B6462">
        <w:rPr>
          <w:rFonts w:ascii="Times New Roman" w:hAnsi="Times New Roman"/>
          <w:szCs w:val="22"/>
        </w:rPr>
        <w:t>substantial number</w:t>
      </w:r>
      <w:r w:rsidRPr="003B6462">
        <w:rPr>
          <w:rFonts w:ascii="Times New Roman" w:hAnsi="Times New Roman"/>
          <w:szCs w:val="22"/>
        </w:rPr>
        <w:t xml:space="preserve"> of fatalities, COVID-19 has had a massive impact on human. The largest one could be on how we must l</w:t>
      </w:r>
      <w:r w:rsidR="0043769D" w:rsidRPr="003B6462">
        <w:rPr>
          <w:rFonts w:ascii="Times New Roman" w:hAnsi="Times New Roman"/>
          <w:szCs w:val="22"/>
        </w:rPr>
        <w:t>i</w:t>
      </w:r>
      <w:r w:rsidRPr="003B6462">
        <w:rPr>
          <w:rFonts w:ascii="Times New Roman" w:hAnsi="Times New Roman"/>
          <w:szCs w:val="22"/>
        </w:rPr>
        <w:t xml:space="preserve">ve our lives under the new normal condition. In March 2020, </w:t>
      </w:r>
      <w:r w:rsidR="004C4CDF" w:rsidRPr="003B6462">
        <w:rPr>
          <w:rFonts w:ascii="Times New Roman" w:hAnsi="Times New Roman"/>
          <w:szCs w:val="22"/>
        </w:rPr>
        <w:t>nearly all</w:t>
      </w:r>
      <w:r w:rsidRPr="003B6462">
        <w:rPr>
          <w:rFonts w:ascii="Times New Roman" w:hAnsi="Times New Roman"/>
          <w:szCs w:val="22"/>
        </w:rPr>
        <w:t xml:space="preserve"> </w:t>
      </w:r>
      <w:r w:rsidR="004C4CDF" w:rsidRPr="003B6462">
        <w:rPr>
          <w:rFonts w:ascii="Times New Roman" w:hAnsi="Times New Roman"/>
          <w:szCs w:val="22"/>
        </w:rPr>
        <w:t xml:space="preserve">health management organizations had to officially confirm the pandemic and to provide guidelines to the public in order to minimize the health crisis. Governments around the world must balance their effort to </w:t>
      </w:r>
      <w:r w:rsidR="002911CE" w:rsidRPr="003B6462">
        <w:rPr>
          <w:rFonts w:ascii="Times New Roman" w:hAnsi="Times New Roman"/>
          <w:szCs w:val="22"/>
        </w:rPr>
        <w:t>alleviate</w:t>
      </w:r>
      <w:r w:rsidR="004C4CDF" w:rsidRPr="003B6462">
        <w:rPr>
          <w:rFonts w:ascii="Times New Roman" w:hAnsi="Times New Roman"/>
          <w:szCs w:val="22"/>
        </w:rPr>
        <w:t xml:space="preserve"> the health problem and to resuscitate the economic downturn.</w:t>
      </w:r>
    </w:p>
    <w:p w14:paraId="60CE8619" w14:textId="77777777" w:rsidR="007526C0" w:rsidRPr="003B6462" w:rsidRDefault="007526C0" w:rsidP="003B6462">
      <w:pPr>
        <w:spacing w:after="0" w:line="240" w:lineRule="auto"/>
        <w:jc w:val="both"/>
        <w:rPr>
          <w:rFonts w:ascii="Times New Roman" w:hAnsi="Times New Roman"/>
          <w:szCs w:val="22"/>
        </w:rPr>
      </w:pPr>
    </w:p>
    <w:p w14:paraId="6DFB4B44" w14:textId="16FB6FFB" w:rsidR="00C70791" w:rsidRPr="003B6462" w:rsidRDefault="007526C0" w:rsidP="003B6462">
      <w:pPr>
        <w:spacing w:after="0" w:line="240" w:lineRule="auto"/>
        <w:jc w:val="both"/>
        <w:rPr>
          <w:rFonts w:ascii="Times New Roman" w:hAnsi="Times New Roman"/>
          <w:szCs w:val="22"/>
        </w:rPr>
      </w:pPr>
      <w:r w:rsidRPr="003B6462">
        <w:rPr>
          <w:rFonts w:ascii="Times New Roman" w:hAnsi="Times New Roman"/>
          <w:szCs w:val="22"/>
        </w:rPr>
        <w:t xml:space="preserve">People </w:t>
      </w:r>
      <w:r w:rsidR="00DD724E" w:rsidRPr="003B6462">
        <w:rPr>
          <w:rFonts w:ascii="Times New Roman" w:hAnsi="Times New Roman"/>
          <w:szCs w:val="22"/>
        </w:rPr>
        <w:t>are supposed to</w:t>
      </w:r>
      <w:r w:rsidRPr="003B6462">
        <w:rPr>
          <w:rFonts w:ascii="Times New Roman" w:hAnsi="Times New Roman"/>
          <w:szCs w:val="22"/>
        </w:rPr>
        <w:t xml:space="preserve"> follow </w:t>
      </w:r>
      <w:r w:rsidR="00DC2F37" w:rsidRPr="003B6462">
        <w:rPr>
          <w:rFonts w:ascii="Times New Roman" w:hAnsi="Times New Roman"/>
          <w:szCs w:val="22"/>
        </w:rPr>
        <w:t xml:space="preserve">the </w:t>
      </w:r>
      <w:r w:rsidRPr="003B6462">
        <w:rPr>
          <w:rFonts w:ascii="Times New Roman" w:hAnsi="Times New Roman"/>
          <w:szCs w:val="22"/>
        </w:rPr>
        <w:t xml:space="preserve">public announcements closely and </w:t>
      </w:r>
      <w:r w:rsidR="0043769D" w:rsidRPr="003B6462">
        <w:rPr>
          <w:rFonts w:ascii="Times New Roman" w:hAnsi="Times New Roman"/>
          <w:szCs w:val="22"/>
        </w:rPr>
        <w:t xml:space="preserve">to </w:t>
      </w:r>
      <w:r w:rsidRPr="003B6462">
        <w:rPr>
          <w:rFonts w:ascii="Times New Roman" w:hAnsi="Times New Roman"/>
          <w:szCs w:val="22"/>
        </w:rPr>
        <w:t xml:space="preserve">observe </w:t>
      </w:r>
      <w:r w:rsidR="0043769D" w:rsidRPr="003B6462">
        <w:rPr>
          <w:rFonts w:ascii="Times New Roman" w:hAnsi="Times New Roman"/>
          <w:szCs w:val="22"/>
        </w:rPr>
        <w:t>certain</w:t>
      </w:r>
      <w:r w:rsidRPr="003B6462">
        <w:rPr>
          <w:rFonts w:ascii="Times New Roman" w:hAnsi="Times New Roman"/>
          <w:szCs w:val="22"/>
        </w:rPr>
        <w:t xml:space="preserve"> measures to </w:t>
      </w:r>
      <w:r w:rsidR="0043769D" w:rsidRPr="003B6462">
        <w:rPr>
          <w:rFonts w:ascii="Times New Roman" w:hAnsi="Times New Roman"/>
          <w:szCs w:val="22"/>
        </w:rPr>
        <w:t>manage</w:t>
      </w:r>
      <w:r w:rsidRPr="003B6462">
        <w:rPr>
          <w:rFonts w:ascii="Times New Roman" w:hAnsi="Times New Roman"/>
          <w:szCs w:val="22"/>
        </w:rPr>
        <w:t xml:space="preserve"> </w:t>
      </w:r>
      <w:r w:rsidR="00DD724E" w:rsidRPr="003B6462">
        <w:rPr>
          <w:rFonts w:ascii="Times New Roman" w:hAnsi="Times New Roman"/>
          <w:szCs w:val="22"/>
        </w:rPr>
        <w:t xml:space="preserve">their own safety. Such announcements cover how people </w:t>
      </w:r>
      <w:r w:rsidR="002911CE" w:rsidRPr="003B6462">
        <w:rPr>
          <w:rFonts w:ascii="Times New Roman" w:hAnsi="Times New Roman"/>
          <w:szCs w:val="22"/>
        </w:rPr>
        <w:t>could get</w:t>
      </w:r>
      <w:r w:rsidR="00DD724E" w:rsidRPr="003B6462">
        <w:rPr>
          <w:rFonts w:ascii="Times New Roman" w:hAnsi="Times New Roman"/>
          <w:szCs w:val="22"/>
        </w:rPr>
        <w:t xml:space="preserve"> vaccinated, or how long a lockdown period will be. Many restrictive policies have been enforced including residents having to wear proper masks in </w:t>
      </w:r>
      <w:r w:rsidR="0043769D" w:rsidRPr="003B6462">
        <w:rPr>
          <w:rFonts w:ascii="Times New Roman" w:hAnsi="Times New Roman"/>
          <w:szCs w:val="22"/>
        </w:rPr>
        <w:t xml:space="preserve">the </w:t>
      </w:r>
      <w:r w:rsidR="00DD724E" w:rsidRPr="003B6462">
        <w:rPr>
          <w:rFonts w:ascii="Times New Roman" w:hAnsi="Times New Roman"/>
          <w:szCs w:val="22"/>
        </w:rPr>
        <w:t>public area, workers working from home using network applications</w:t>
      </w:r>
      <w:r w:rsidR="00C70791" w:rsidRPr="003B6462">
        <w:rPr>
          <w:rFonts w:ascii="Times New Roman" w:hAnsi="Times New Roman"/>
          <w:szCs w:val="22"/>
        </w:rPr>
        <w:t>,</w:t>
      </w:r>
      <w:r w:rsidR="00DD724E" w:rsidRPr="003B6462">
        <w:rPr>
          <w:rFonts w:ascii="Times New Roman" w:hAnsi="Times New Roman"/>
          <w:szCs w:val="22"/>
        </w:rPr>
        <w:t xml:space="preserve"> </w:t>
      </w:r>
      <w:r w:rsidR="00C70791" w:rsidRPr="003B6462">
        <w:rPr>
          <w:rFonts w:ascii="Times New Roman" w:hAnsi="Times New Roman"/>
          <w:szCs w:val="22"/>
        </w:rPr>
        <w:t xml:space="preserve">or </w:t>
      </w:r>
      <w:r w:rsidR="00DD724E" w:rsidRPr="003B6462">
        <w:rPr>
          <w:rFonts w:ascii="Times New Roman" w:hAnsi="Times New Roman"/>
          <w:szCs w:val="22"/>
        </w:rPr>
        <w:t>corporate decision to slash down executive</w:t>
      </w:r>
      <w:r w:rsidR="00C70791" w:rsidRPr="003B6462">
        <w:rPr>
          <w:rFonts w:ascii="Times New Roman" w:hAnsi="Times New Roman"/>
          <w:szCs w:val="22"/>
        </w:rPr>
        <w:t xml:space="preserve">s’ salary, or to layoff </w:t>
      </w:r>
      <w:r w:rsidR="00DC2F37" w:rsidRPr="003B6462">
        <w:rPr>
          <w:rFonts w:ascii="Times New Roman" w:hAnsi="Times New Roman"/>
          <w:szCs w:val="22"/>
        </w:rPr>
        <w:t xml:space="preserve">sizable </w:t>
      </w:r>
      <w:r w:rsidR="00C70791" w:rsidRPr="003B6462">
        <w:rPr>
          <w:rFonts w:ascii="Times New Roman" w:hAnsi="Times New Roman"/>
          <w:szCs w:val="22"/>
        </w:rPr>
        <w:t xml:space="preserve">portions of staff. </w:t>
      </w:r>
      <w:r w:rsidR="002911CE" w:rsidRPr="003B6462">
        <w:rPr>
          <w:rFonts w:ascii="Times New Roman" w:hAnsi="Times New Roman"/>
          <w:szCs w:val="22"/>
        </w:rPr>
        <w:t>Vietnamese people</w:t>
      </w:r>
      <w:r w:rsidR="000F330E">
        <w:rPr>
          <w:rFonts w:ascii="Times New Roman" w:hAnsi="Times New Roman"/>
          <w:szCs w:val="22"/>
        </w:rPr>
        <w:t>, for example,</w:t>
      </w:r>
      <w:r w:rsidR="00C70791" w:rsidRPr="003B6462">
        <w:rPr>
          <w:rFonts w:ascii="Times New Roman" w:hAnsi="Times New Roman"/>
          <w:szCs w:val="22"/>
        </w:rPr>
        <w:t xml:space="preserve"> have lived their lives by themselves in order to keep members of families safe from COVID-19 and their da</w:t>
      </w:r>
      <w:r w:rsidR="002911CE" w:rsidRPr="003B6462">
        <w:rPr>
          <w:rFonts w:ascii="Times New Roman" w:hAnsi="Times New Roman"/>
          <w:szCs w:val="22"/>
        </w:rPr>
        <w:t>ily accomplishments were mainly</w:t>
      </w:r>
      <w:r w:rsidR="00C70791" w:rsidRPr="003B6462">
        <w:rPr>
          <w:rFonts w:ascii="Times New Roman" w:hAnsi="Times New Roman"/>
          <w:szCs w:val="22"/>
        </w:rPr>
        <w:t xml:space="preserve"> done via online channels (Nguyen, et al., 2021). The</w:t>
      </w:r>
      <w:r w:rsidR="00760C50" w:rsidRPr="003B6462">
        <w:rPr>
          <w:rFonts w:ascii="Times New Roman" w:hAnsi="Times New Roman"/>
          <w:szCs w:val="22"/>
        </w:rPr>
        <w:t>se</w:t>
      </w:r>
      <w:r w:rsidR="00C70791" w:rsidRPr="003B6462">
        <w:rPr>
          <w:rFonts w:ascii="Times New Roman" w:hAnsi="Times New Roman"/>
          <w:szCs w:val="22"/>
        </w:rPr>
        <w:t xml:space="preserve"> examples have validated </w:t>
      </w:r>
      <w:r w:rsidR="00760C50" w:rsidRPr="003B6462">
        <w:rPr>
          <w:rFonts w:ascii="Times New Roman" w:hAnsi="Times New Roman"/>
          <w:szCs w:val="22"/>
        </w:rPr>
        <w:t xml:space="preserve">that </w:t>
      </w:r>
      <w:r w:rsidR="00C70791" w:rsidRPr="003B6462">
        <w:rPr>
          <w:rFonts w:ascii="Times New Roman" w:hAnsi="Times New Roman"/>
          <w:szCs w:val="22"/>
        </w:rPr>
        <w:t>the online behavior has been intense since March 2020 when the world officially experienced COVID-19.</w:t>
      </w:r>
    </w:p>
    <w:p w14:paraId="5C8355E7" w14:textId="77777777" w:rsidR="00C70791" w:rsidRPr="003B6462" w:rsidRDefault="00C70791" w:rsidP="003B6462">
      <w:pPr>
        <w:spacing w:after="0" w:line="240" w:lineRule="auto"/>
        <w:jc w:val="both"/>
        <w:rPr>
          <w:rFonts w:ascii="Times New Roman" w:hAnsi="Times New Roman"/>
          <w:szCs w:val="22"/>
        </w:rPr>
      </w:pPr>
    </w:p>
    <w:p w14:paraId="358375D5" w14:textId="3D7F34D5" w:rsidR="0097281D" w:rsidRDefault="00C70791" w:rsidP="003B6462">
      <w:pPr>
        <w:spacing w:after="0" w:line="240" w:lineRule="auto"/>
        <w:jc w:val="both"/>
        <w:rPr>
          <w:rFonts w:ascii="Times New Roman" w:hAnsi="Times New Roman"/>
          <w:szCs w:val="22"/>
        </w:rPr>
      </w:pPr>
      <w:r w:rsidRPr="003B6462">
        <w:rPr>
          <w:rFonts w:ascii="Times New Roman" w:hAnsi="Times New Roman"/>
          <w:szCs w:val="22"/>
        </w:rPr>
        <w:lastRenderedPageBreak/>
        <w:t>Because of the pandemic, the high volume of business transactions had been disrupted. Investigations on its effects c</w:t>
      </w:r>
      <w:r w:rsidR="003C6D4C" w:rsidRPr="003B6462">
        <w:rPr>
          <w:rFonts w:ascii="Times New Roman" w:hAnsi="Times New Roman"/>
          <w:szCs w:val="22"/>
        </w:rPr>
        <w:t>ove</w:t>
      </w:r>
      <w:r w:rsidR="00A97835" w:rsidRPr="003B6462">
        <w:rPr>
          <w:rFonts w:ascii="Times New Roman" w:hAnsi="Times New Roman"/>
          <w:szCs w:val="22"/>
        </w:rPr>
        <w:t>r</w:t>
      </w:r>
      <w:r w:rsidR="003C6D4C" w:rsidRPr="003B6462">
        <w:rPr>
          <w:rFonts w:ascii="Times New Roman" w:hAnsi="Times New Roman"/>
          <w:szCs w:val="22"/>
        </w:rPr>
        <w:t xml:space="preserve"> various issues ranging </w:t>
      </w:r>
      <w:r w:rsidR="002911CE" w:rsidRPr="003B6462">
        <w:rPr>
          <w:rFonts w:ascii="Times New Roman" w:hAnsi="Times New Roman"/>
          <w:szCs w:val="22"/>
        </w:rPr>
        <w:t>from general</w:t>
      </w:r>
      <w:r w:rsidR="003C6D4C" w:rsidRPr="003B6462">
        <w:rPr>
          <w:rFonts w:ascii="Times New Roman" w:hAnsi="Times New Roman"/>
          <w:szCs w:val="22"/>
        </w:rPr>
        <w:t xml:space="preserve"> purchasing behavior to online buying transactions to online purchase of specific items such as medical supplies or groceries (Chang &amp; Meyerhoefer, 2020; Boyle, et al., 2020; Gu, et al., 2021). For instance, </w:t>
      </w:r>
      <w:r w:rsidR="009D03F8" w:rsidRPr="003B6462">
        <w:rPr>
          <w:rFonts w:ascii="Times New Roman" w:hAnsi="Times New Roman"/>
          <w:szCs w:val="22"/>
        </w:rPr>
        <w:t xml:space="preserve">during the lockdown, many residents of Oman purchased </w:t>
      </w:r>
      <w:r w:rsidR="002911CE" w:rsidRPr="003B6462">
        <w:rPr>
          <w:rFonts w:ascii="Times New Roman" w:hAnsi="Times New Roman"/>
          <w:szCs w:val="22"/>
        </w:rPr>
        <w:t>their groceries</w:t>
      </w:r>
      <w:r w:rsidR="009D03F8" w:rsidRPr="003B6462">
        <w:rPr>
          <w:rFonts w:ascii="Times New Roman" w:hAnsi="Times New Roman"/>
          <w:szCs w:val="22"/>
        </w:rPr>
        <w:t xml:space="preserve"> online (Al-Hawari, et al., 2021). A review of previous literature addressing the pandemic effects on online retail transactions reveals major limitations. </w:t>
      </w:r>
      <w:r w:rsidR="002911CE" w:rsidRPr="003B6462">
        <w:rPr>
          <w:rFonts w:ascii="Times New Roman" w:hAnsi="Times New Roman"/>
          <w:szCs w:val="22"/>
        </w:rPr>
        <w:t>They may h</w:t>
      </w:r>
      <w:r w:rsidR="009D03F8" w:rsidRPr="003B6462">
        <w:rPr>
          <w:rFonts w:ascii="Times New Roman" w:hAnsi="Times New Roman"/>
          <w:szCs w:val="22"/>
        </w:rPr>
        <w:t xml:space="preserve">ave validity </w:t>
      </w:r>
      <w:r w:rsidR="00A97835" w:rsidRPr="003B6462">
        <w:rPr>
          <w:rFonts w:ascii="Times New Roman" w:hAnsi="Times New Roman"/>
          <w:szCs w:val="22"/>
        </w:rPr>
        <w:t>problems</w:t>
      </w:r>
      <w:r w:rsidR="009D03F8" w:rsidRPr="003B6462">
        <w:rPr>
          <w:rFonts w:ascii="Times New Roman" w:hAnsi="Times New Roman"/>
          <w:szCs w:val="22"/>
        </w:rPr>
        <w:t xml:space="preserve"> when collecting basket values during visit sessions. </w:t>
      </w:r>
      <w:r w:rsidR="00A97835" w:rsidRPr="003B6462">
        <w:rPr>
          <w:rFonts w:ascii="Times New Roman" w:hAnsi="Times New Roman"/>
          <w:szCs w:val="22"/>
        </w:rPr>
        <w:t>In general,</w:t>
      </w:r>
      <w:r w:rsidR="009D03F8" w:rsidRPr="003B6462">
        <w:rPr>
          <w:rFonts w:ascii="Times New Roman" w:hAnsi="Times New Roman"/>
          <w:szCs w:val="22"/>
        </w:rPr>
        <w:t xml:space="preserve"> people are sensitive if asked about </w:t>
      </w:r>
      <w:r w:rsidR="00A97835" w:rsidRPr="003B6462">
        <w:rPr>
          <w:rFonts w:ascii="Times New Roman" w:hAnsi="Times New Roman"/>
          <w:szCs w:val="22"/>
        </w:rPr>
        <w:t xml:space="preserve">their </w:t>
      </w:r>
      <w:r w:rsidR="009D03F8" w:rsidRPr="003B6462">
        <w:rPr>
          <w:rFonts w:ascii="Times New Roman" w:hAnsi="Times New Roman"/>
          <w:szCs w:val="22"/>
        </w:rPr>
        <w:t xml:space="preserve">financial amounts. Also, no specific work </w:t>
      </w:r>
      <w:r w:rsidR="00A97835" w:rsidRPr="003B6462">
        <w:rPr>
          <w:rFonts w:ascii="Times New Roman" w:hAnsi="Times New Roman"/>
          <w:szCs w:val="22"/>
        </w:rPr>
        <w:t>testing</w:t>
      </w:r>
      <w:r w:rsidR="009B1982" w:rsidRPr="003B6462">
        <w:rPr>
          <w:rFonts w:ascii="Times New Roman" w:hAnsi="Times New Roman"/>
          <w:szCs w:val="22"/>
        </w:rPr>
        <w:t xml:space="preserve"> </w:t>
      </w:r>
      <w:r w:rsidR="00A97835" w:rsidRPr="003B6462">
        <w:rPr>
          <w:rFonts w:ascii="Times New Roman" w:hAnsi="Times New Roman"/>
          <w:szCs w:val="22"/>
        </w:rPr>
        <w:t xml:space="preserve">possible </w:t>
      </w:r>
      <w:r w:rsidR="009B1982" w:rsidRPr="003B6462">
        <w:rPr>
          <w:rFonts w:ascii="Times New Roman" w:hAnsi="Times New Roman"/>
          <w:szCs w:val="22"/>
        </w:rPr>
        <w:t>effect of COVID-19 on buying behavior at retail websites is found. Hence, our main objective</w:t>
      </w:r>
      <w:r w:rsidR="008E59A3" w:rsidRPr="003B6462">
        <w:rPr>
          <w:rFonts w:ascii="Times New Roman" w:hAnsi="Times New Roman"/>
          <w:szCs w:val="22"/>
        </w:rPr>
        <w:t xml:space="preserve"> is </w:t>
      </w:r>
      <w:r w:rsidR="009B1982" w:rsidRPr="003B6462">
        <w:rPr>
          <w:rFonts w:ascii="Times New Roman" w:hAnsi="Times New Roman"/>
          <w:szCs w:val="22"/>
        </w:rPr>
        <w:t xml:space="preserve">to </w:t>
      </w:r>
      <w:r w:rsidR="00142272" w:rsidRPr="003B6462">
        <w:rPr>
          <w:rFonts w:ascii="Times New Roman" w:hAnsi="Times New Roman"/>
          <w:szCs w:val="22"/>
        </w:rPr>
        <w:t xml:space="preserve">test if visitors’ </w:t>
      </w:r>
      <w:r w:rsidR="00A97835" w:rsidRPr="003B6462">
        <w:rPr>
          <w:rFonts w:ascii="Times New Roman" w:hAnsi="Times New Roman"/>
          <w:szCs w:val="22"/>
        </w:rPr>
        <w:t>buying behavior</w:t>
      </w:r>
      <w:r w:rsidR="00142272" w:rsidRPr="003B6462">
        <w:rPr>
          <w:rFonts w:ascii="Times New Roman" w:hAnsi="Times New Roman"/>
          <w:szCs w:val="22"/>
        </w:rPr>
        <w:t xml:space="preserve"> during their visits at retail websites are changing, perhaps, due to COVID-19.</w:t>
      </w:r>
    </w:p>
    <w:p w14:paraId="541AAB2A" w14:textId="77777777" w:rsidR="003B6462" w:rsidRPr="003B6462" w:rsidRDefault="003B6462" w:rsidP="003B6462">
      <w:pPr>
        <w:spacing w:after="0" w:line="240" w:lineRule="auto"/>
        <w:jc w:val="both"/>
        <w:rPr>
          <w:rFonts w:ascii="Times New Roman" w:hAnsi="Times New Roman"/>
          <w:szCs w:val="22"/>
        </w:rPr>
      </w:pPr>
    </w:p>
    <w:p w14:paraId="0F4C29F9" w14:textId="77777777" w:rsidR="0097281D" w:rsidRDefault="0097281D" w:rsidP="00FF3FE2">
      <w:pPr>
        <w:spacing w:after="0" w:line="240" w:lineRule="auto"/>
        <w:rPr>
          <w:rFonts w:ascii="Times New Roman" w:hAnsi="Times New Roman"/>
          <w:sz w:val="24"/>
          <w:szCs w:val="24"/>
        </w:rPr>
      </w:pPr>
    </w:p>
    <w:p w14:paraId="77F2F4C5" w14:textId="0E5A691D" w:rsidR="0097281D" w:rsidRPr="003B6462" w:rsidRDefault="003B6462" w:rsidP="003B6462">
      <w:pPr>
        <w:spacing w:after="0" w:line="240" w:lineRule="auto"/>
        <w:jc w:val="center"/>
        <w:rPr>
          <w:rFonts w:ascii="Times New Roman" w:hAnsi="Times New Roman"/>
          <w:b/>
          <w:bCs/>
          <w:szCs w:val="22"/>
        </w:rPr>
      </w:pPr>
      <w:r w:rsidRPr="003B6462">
        <w:rPr>
          <w:rFonts w:ascii="Times New Roman" w:hAnsi="Times New Roman"/>
          <w:b/>
          <w:bCs/>
          <w:szCs w:val="22"/>
        </w:rPr>
        <w:t>LITERATURE REVIEW</w:t>
      </w:r>
    </w:p>
    <w:p w14:paraId="3EA51610" w14:textId="4C7F86D0" w:rsidR="002915D5" w:rsidRPr="003B6462" w:rsidRDefault="00CB3D88" w:rsidP="003B6462">
      <w:pPr>
        <w:spacing w:after="0" w:line="240" w:lineRule="auto"/>
        <w:jc w:val="both"/>
        <w:rPr>
          <w:rFonts w:ascii="Times New Roman" w:hAnsi="Times New Roman"/>
          <w:szCs w:val="22"/>
        </w:rPr>
      </w:pPr>
      <w:r w:rsidRPr="003B6462">
        <w:rPr>
          <w:rFonts w:ascii="Times New Roman" w:hAnsi="Times New Roman"/>
          <w:szCs w:val="22"/>
        </w:rPr>
        <w:t>COVID-19 has disrupted the world</w:t>
      </w:r>
      <w:r w:rsidR="0085568F" w:rsidRPr="003B6462">
        <w:rPr>
          <w:rFonts w:ascii="Times New Roman" w:hAnsi="Times New Roman"/>
          <w:szCs w:val="22"/>
        </w:rPr>
        <w:t xml:space="preserve"> enormously</w:t>
      </w:r>
      <w:r w:rsidRPr="003B6462">
        <w:rPr>
          <w:rFonts w:ascii="Times New Roman" w:hAnsi="Times New Roman"/>
          <w:szCs w:val="22"/>
        </w:rPr>
        <w:t xml:space="preserve">. An airplane pilot known as one of the most secured </w:t>
      </w:r>
      <w:r w:rsidR="00F00BD0" w:rsidRPr="003B6462">
        <w:rPr>
          <w:rFonts w:ascii="Times New Roman" w:hAnsi="Times New Roman"/>
          <w:szCs w:val="22"/>
        </w:rPr>
        <w:t>careers</w:t>
      </w:r>
      <w:r w:rsidRPr="003B6462">
        <w:rPr>
          <w:rFonts w:ascii="Times New Roman" w:hAnsi="Times New Roman"/>
          <w:szCs w:val="22"/>
        </w:rPr>
        <w:t xml:space="preserve"> has been suspended indefinitely. People are instructed and later enforced by law to stay isolated </w:t>
      </w:r>
      <w:r w:rsidR="0085568F" w:rsidRPr="003B6462">
        <w:rPr>
          <w:rFonts w:ascii="Times New Roman" w:hAnsi="Times New Roman"/>
          <w:szCs w:val="22"/>
        </w:rPr>
        <w:t xml:space="preserve">from, </w:t>
      </w:r>
      <w:r w:rsidRPr="003B6462">
        <w:rPr>
          <w:rFonts w:ascii="Times New Roman" w:hAnsi="Times New Roman"/>
          <w:szCs w:val="22"/>
        </w:rPr>
        <w:t>or to have little physical interaction with</w:t>
      </w:r>
      <w:r w:rsidR="0085568F" w:rsidRPr="003B6462">
        <w:rPr>
          <w:rFonts w:ascii="Times New Roman" w:hAnsi="Times New Roman"/>
          <w:szCs w:val="22"/>
        </w:rPr>
        <w:t>,</w:t>
      </w:r>
      <w:r w:rsidRPr="003B6462">
        <w:rPr>
          <w:rFonts w:ascii="Times New Roman" w:hAnsi="Times New Roman"/>
          <w:szCs w:val="22"/>
        </w:rPr>
        <w:t xml:space="preserve"> the others. This is one of the key measures to control the spread of the pandemic. In early 2020, the world was alarmed by a mysterious</w:t>
      </w:r>
      <w:r w:rsidR="003D0249" w:rsidRPr="003B6462">
        <w:rPr>
          <w:rFonts w:ascii="Times New Roman" w:hAnsi="Times New Roman"/>
          <w:szCs w:val="22"/>
        </w:rPr>
        <w:t xml:space="preserve"> disease that attacks a person’s upper respi</w:t>
      </w:r>
      <w:r w:rsidR="002915D5" w:rsidRPr="003B6462">
        <w:rPr>
          <w:rFonts w:ascii="Times New Roman" w:hAnsi="Times New Roman"/>
          <w:szCs w:val="22"/>
        </w:rPr>
        <w:t xml:space="preserve">ratory system and </w:t>
      </w:r>
      <w:r w:rsidR="0085568F" w:rsidRPr="003B6462">
        <w:rPr>
          <w:rFonts w:ascii="Times New Roman" w:hAnsi="Times New Roman"/>
          <w:szCs w:val="22"/>
        </w:rPr>
        <w:t>spreads</w:t>
      </w:r>
      <w:r w:rsidR="002915D5" w:rsidRPr="003B6462">
        <w:rPr>
          <w:rFonts w:ascii="Times New Roman" w:hAnsi="Times New Roman"/>
          <w:szCs w:val="22"/>
        </w:rPr>
        <w:t xml:space="preserve"> easily through </w:t>
      </w:r>
      <w:r w:rsidR="002911CE" w:rsidRPr="003B6462">
        <w:rPr>
          <w:rFonts w:ascii="Times New Roman" w:hAnsi="Times New Roman"/>
          <w:szCs w:val="22"/>
        </w:rPr>
        <w:t>personal</w:t>
      </w:r>
      <w:r w:rsidR="002915D5" w:rsidRPr="003B6462">
        <w:rPr>
          <w:rFonts w:ascii="Times New Roman" w:hAnsi="Times New Roman"/>
          <w:szCs w:val="22"/>
        </w:rPr>
        <w:t xml:space="preserve"> physical contact. Until the early 2021 when the first </w:t>
      </w:r>
      <w:r w:rsidR="002911CE" w:rsidRPr="003B6462">
        <w:rPr>
          <w:rFonts w:ascii="Times New Roman" w:hAnsi="Times New Roman"/>
          <w:szCs w:val="22"/>
        </w:rPr>
        <w:t>dose</w:t>
      </w:r>
      <w:r w:rsidR="002915D5" w:rsidRPr="003B6462">
        <w:rPr>
          <w:rFonts w:ascii="Times New Roman" w:hAnsi="Times New Roman"/>
          <w:szCs w:val="22"/>
        </w:rPr>
        <w:t xml:space="preserve"> of vaccine was introduced, the situation appeared to have no </w:t>
      </w:r>
      <w:r w:rsidR="002911CE" w:rsidRPr="003B6462">
        <w:rPr>
          <w:rFonts w:ascii="Times New Roman" w:hAnsi="Times New Roman"/>
          <w:szCs w:val="22"/>
        </w:rPr>
        <w:t>solution</w:t>
      </w:r>
      <w:r w:rsidR="002915D5" w:rsidRPr="003B6462">
        <w:rPr>
          <w:rFonts w:ascii="Times New Roman" w:hAnsi="Times New Roman"/>
          <w:szCs w:val="22"/>
        </w:rPr>
        <w:t xml:space="preserve">. However, the arrival of Omicron in early 2022 has delayed the triumph over the pandemic. </w:t>
      </w:r>
    </w:p>
    <w:p w14:paraId="5E4C3E40" w14:textId="77777777" w:rsidR="002915D5" w:rsidRPr="003B6462" w:rsidRDefault="002915D5" w:rsidP="003B6462">
      <w:pPr>
        <w:spacing w:after="0" w:line="240" w:lineRule="auto"/>
        <w:jc w:val="both"/>
        <w:rPr>
          <w:rFonts w:ascii="Times New Roman" w:hAnsi="Times New Roman"/>
          <w:szCs w:val="22"/>
        </w:rPr>
      </w:pPr>
    </w:p>
    <w:p w14:paraId="53B1AFB8" w14:textId="68D7AA96" w:rsidR="00DC2F37" w:rsidRPr="003B6462" w:rsidRDefault="002915D5" w:rsidP="003B6462">
      <w:pPr>
        <w:spacing w:after="0" w:line="240" w:lineRule="auto"/>
        <w:jc w:val="both"/>
        <w:rPr>
          <w:rFonts w:ascii="Times New Roman" w:hAnsi="Times New Roman"/>
          <w:szCs w:val="22"/>
        </w:rPr>
      </w:pPr>
      <w:r w:rsidRPr="003B6462">
        <w:rPr>
          <w:rFonts w:ascii="Times New Roman" w:hAnsi="Times New Roman"/>
          <w:szCs w:val="22"/>
        </w:rPr>
        <w:t>Online retail is no exception. Given little physical contact we must have, an online platform has been the best communication channel</w:t>
      </w:r>
      <w:r w:rsidR="00DC2F37" w:rsidRPr="003B6462">
        <w:rPr>
          <w:rFonts w:ascii="Times New Roman" w:hAnsi="Times New Roman"/>
          <w:szCs w:val="22"/>
        </w:rPr>
        <w:t xml:space="preserve"> during the pandemic</w:t>
      </w:r>
      <w:r w:rsidRPr="003B6462">
        <w:rPr>
          <w:rFonts w:ascii="Times New Roman" w:hAnsi="Times New Roman"/>
          <w:szCs w:val="22"/>
        </w:rPr>
        <w:t xml:space="preserve">. According to Gu, et al. (2021), web-based businesses have been </w:t>
      </w:r>
      <w:r w:rsidR="002911CE" w:rsidRPr="003B6462">
        <w:rPr>
          <w:rFonts w:ascii="Times New Roman" w:hAnsi="Times New Roman"/>
          <w:szCs w:val="22"/>
        </w:rPr>
        <w:t>drastically</w:t>
      </w:r>
      <w:r w:rsidRPr="003B6462">
        <w:rPr>
          <w:rFonts w:ascii="Times New Roman" w:hAnsi="Times New Roman"/>
          <w:szCs w:val="22"/>
        </w:rPr>
        <w:t xml:space="preserve"> </w:t>
      </w:r>
      <w:r w:rsidR="0046288C" w:rsidRPr="003B6462">
        <w:rPr>
          <w:rFonts w:ascii="Times New Roman" w:hAnsi="Times New Roman"/>
          <w:szCs w:val="22"/>
        </w:rPr>
        <w:t xml:space="preserve">increased. Yet, the growth as </w:t>
      </w:r>
      <w:r w:rsidR="00AC19A7" w:rsidRPr="003B6462">
        <w:rPr>
          <w:rFonts w:ascii="Times New Roman" w:hAnsi="Times New Roman"/>
          <w:szCs w:val="22"/>
        </w:rPr>
        <w:t xml:space="preserve">measured by </w:t>
      </w:r>
      <w:r w:rsidR="0046288C" w:rsidRPr="003B6462">
        <w:rPr>
          <w:rFonts w:ascii="Times New Roman" w:hAnsi="Times New Roman"/>
          <w:szCs w:val="22"/>
        </w:rPr>
        <w:t xml:space="preserve">the increased basket value or the high number of purchased items </w:t>
      </w:r>
      <w:r w:rsidR="00DC2F37" w:rsidRPr="003B6462">
        <w:rPr>
          <w:rFonts w:ascii="Times New Roman" w:hAnsi="Times New Roman"/>
          <w:szCs w:val="22"/>
        </w:rPr>
        <w:t>per</w:t>
      </w:r>
      <w:r w:rsidR="0046288C" w:rsidRPr="003B6462">
        <w:rPr>
          <w:rFonts w:ascii="Times New Roman" w:hAnsi="Times New Roman"/>
          <w:szCs w:val="22"/>
        </w:rPr>
        <w:t xml:space="preserve"> visit has never been addressed</w:t>
      </w:r>
      <w:r w:rsidR="00D86112" w:rsidRPr="003B6462">
        <w:rPr>
          <w:rFonts w:ascii="Times New Roman" w:hAnsi="Times New Roman"/>
          <w:szCs w:val="22"/>
        </w:rPr>
        <w:t xml:space="preserve">. </w:t>
      </w:r>
      <w:r w:rsidR="002911CE" w:rsidRPr="003B6462">
        <w:rPr>
          <w:rFonts w:ascii="Times New Roman" w:hAnsi="Times New Roman"/>
          <w:szCs w:val="22"/>
        </w:rPr>
        <w:t xml:space="preserve">Because of COVID-19, </w:t>
      </w:r>
      <w:r w:rsidR="00F00BD0" w:rsidRPr="003B6462">
        <w:rPr>
          <w:rFonts w:ascii="Times New Roman" w:hAnsi="Times New Roman"/>
          <w:szCs w:val="22"/>
        </w:rPr>
        <w:t>Vietnamese</w:t>
      </w:r>
      <w:r w:rsidR="00AC19A7" w:rsidRPr="003B6462">
        <w:rPr>
          <w:rFonts w:ascii="Times New Roman" w:hAnsi="Times New Roman"/>
          <w:szCs w:val="22"/>
        </w:rPr>
        <w:t xml:space="preserve"> </w:t>
      </w:r>
      <w:r w:rsidR="00D86112" w:rsidRPr="003B6462">
        <w:rPr>
          <w:rFonts w:ascii="Times New Roman" w:hAnsi="Times New Roman"/>
          <w:szCs w:val="22"/>
        </w:rPr>
        <w:t>prefer to do online shopping fo</w:t>
      </w:r>
      <w:r w:rsidR="002911CE" w:rsidRPr="003B6462">
        <w:rPr>
          <w:rFonts w:ascii="Times New Roman" w:hAnsi="Times New Roman"/>
          <w:szCs w:val="22"/>
        </w:rPr>
        <w:t>r the health-related concern (</w:t>
      </w:r>
      <w:r w:rsidR="00B027A2" w:rsidRPr="003B6462">
        <w:rPr>
          <w:rFonts w:ascii="Times New Roman" w:hAnsi="Times New Roman"/>
          <w:szCs w:val="22"/>
        </w:rPr>
        <w:t>Nguyen</w:t>
      </w:r>
      <w:r w:rsidR="00D86112" w:rsidRPr="003B6462">
        <w:rPr>
          <w:rFonts w:ascii="Times New Roman" w:hAnsi="Times New Roman"/>
          <w:szCs w:val="22"/>
        </w:rPr>
        <w:t>, et al, 2021). Using transactional data from one UK-based retail website, Boyle, et al. (</w:t>
      </w:r>
      <w:r w:rsidR="00AC19A7" w:rsidRPr="003B6462">
        <w:rPr>
          <w:rFonts w:ascii="Times New Roman" w:hAnsi="Times New Roman"/>
          <w:szCs w:val="22"/>
        </w:rPr>
        <w:t>2</w:t>
      </w:r>
      <w:r w:rsidR="00D86112" w:rsidRPr="003B6462">
        <w:rPr>
          <w:rFonts w:ascii="Times New Roman" w:hAnsi="Times New Roman"/>
          <w:szCs w:val="22"/>
        </w:rPr>
        <w:t xml:space="preserve">020) </w:t>
      </w:r>
      <w:r w:rsidR="00F00BD0" w:rsidRPr="003B6462">
        <w:rPr>
          <w:rFonts w:ascii="Times New Roman" w:hAnsi="Times New Roman"/>
          <w:szCs w:val="22"/>
        </w:rPr>
        <w:t>verified</w:t>
      </w:r>
      <w:r w:rsidR="00D86112" w:rsidRPr="003B6462">
        <w:rPr>
          <w:rFonts w:ascii="Times New Roman" w:hAnsi="Times New Roman"/>
          <w:szCs w:val="22"/>
        </w:rPr>
        <w:t xml:space="preserve"> that the basket value during the lockdown in UK was significantly higher than</w:t>
      </w:r>
      <w:r w:rsidR="002F0F92" w:rsidRPr="003B6462">
        <w:rPr>
          <w:rFonts w:ascii="Times New Roman" w:hAnsi="Times New Roman"/>
          <w:szCs w:val="22"/>
        </w:rPr>
        <w:t xml:space="preserve"> that outside the period. </w:t>
      </w:r>
      <w:r w:rsidR="00DC2F37" w:rsidRPr="003B6462">
        <w:rPr>
          <w:rFonts w:ascii="Times New Roman" w:hAnsi="Times New Roman"/>
          <w:szCs w:val="22"/>
        </w:rPr>
        <w:t>However</w:t>
      </w:r>
      <w:r w:rsidR="002F0F92" w:rsidRPr="003B6462">
        <w:rPr>
          <w:rFonts w:ascii="Times New Roman" w:hAnsi="Times New Roman"/>
          <w:szCs w:val="22"/>
        </w:rPr>
        <w:t xml:space="preserve">, England experienced multiple slots of lockdown so this work may not be the test of the COVID-19 effect on spending amounts at </w:t>
      </w:r>
      <w:r w:rsidR="008E59A3" w:rsidRPr="003B6462">
        <w:rPr>
          <w:rFonts w:ascii="Times New Roman" w:hAnsi="Times New Roman"/>
          <w:szCs w:val="22"/>
        </w:rPr>
        <w:t>the website</w:t>
      </w:r>
      <w:r w:rsidR="002F0F92" w:rsidRPr="003B6462">
        <w:rPr>
          <w:rFonts w:ascii="Times New Roman" w:hAnsi="Times New Roman"/>
          <w:szCs w:val="22"/>
        </w:rPr>
        <w:t>. Nonetheless, the online transactions with the</w:t>
      </w:r>
      <w:r w:rsidR="009D03F8" w:rsidRPr="003B6462">
        <w:rPr>
          <w:rFonts w:ascii="Times New Roman" w:hAnsi="Times New Roman"/>
          <w:szCs w:val="22"/>
        </w:rPr>
        <w:t xml:space="preserve"> </w:t>
      </w:r>
      <w:r w:rsidR="002F0F92" w:rsidRPr="003B6462">
        <w:rPr>
          <w:rFonts w:ascii="Times New Roman" w:hAnsi="Times New Roman"/>
          <w:szCs w:val="22"/>
        </w:rPr>
        <w:t xml:space="preserve">average </w:t>
      </w:r>
      <w:r w:rsidR="00B36FDE" w:rsidRPr="003B6462">
        <w:rPr>
          <w:rFonts w:ascii="Times New Roman" w:hAnsi="Times New Roman"/>
          <w:szCs w:val="22"/>
        </w:rPr>
        <w:t xml:space="preserve">basket </w:t>
      </w:r>
      <w:r w:rsidR="002F0F92" w:rsidRPr="003B6462">
        <w:rPr>
          <w:rFonts w:ascii="Times New Roman" w:hAnsi="Times New Roman"/>
          <w:szCs w:val="22"/>
        </w:rPr>
        <w:t xml:space="preserve">size of </w:t>
      </w:r>
      <w:r w:rsidR="00B36FDE" w:rsidRPr="003B6462">
        <w:rPr>
          <w:rFonts w:ascii="Times New Roman" w:hAnsi="Times New Roman"/>
          <w:szCs w:val="22"/>
        </w:rPr>
        <w:t xml:space="preserve">30 pounds or less was only 1% in 2019 when the world was free from COVID-19, but it was 7% in 2020 when the pandemic was officially confirmed. </w:t>
      </w:r>
      <w:r w:rsidR="00AC19A7" w:rsidRPr="003B6462">
        <w:rPr>
          <w:rFonts w:ascii="Times New Roman" w:hAnsi="Times New Roman"/>
          <w:szCs w:val="22"/>
        </w:rPr>
        <w:t xml:space="preserve">Such </w:t>
      </w:r>
      <w:r w:rsidR="00DC2F37" w:rsidRPr="003B6462">
        <w:rPr>
          <w:rFonts w:ascii="Times New Roman" w:hAnsi="Times New Roman"/>
          <w:szCs w:val="22"/>
        </w:rPr>
        <w:t xml:space="preserve">sharp </w:t>
      </w:r>
      <w:r w:rsidR="00AC19A7" w:rsidRPr="003B6462">
        <w:rPr>
          <w:rFonts w:ascii="Times New Roman" w:hAnsi="Times New Roman"/>
          <w:szCs w:val="22"/>
        </w:rPr>
        <w:t>increase could be due to the COVID-19</w:t>
      </w:r>
      <w:r w:rsidR="008E59A3" w:rsidRPr="003B6462">
        <w:rPr>
          <w:rFonts w:ascii="Times New Roman" w:hAnsi="Times New Roman"/>
          <w:szCs w:val="22"/>
        </w:rPr>
        <w:t xml:space="preserve"> (Boyle, et, al</w:t>
      </w:r>
      <w:r w:rsidR="00AC19A7" w:rsidRPr="003B6462">
        <w:rPr>
          <w:rFonts w:ascii="Times New Roman" w:hAnsi="Times New Roman"/>
          <w:szCs w:val="22"/>
        </w:rPr>
        <w:t>.</w:t>
      </w:r>
      <w:r w:rsidR="008E59A3" w:rsidRPr="003B6462">
        <w:rPr>
          <w:rFonts w:ascii="Times New Roman" w:hAnsi="Times New Roman"/>
          <w:szCs w:val="22"/>
        </w:rPr>
        <w:t>, 2020).</w:t>
      </w:r>
      <w:r w:rsidR="00AC19A7" w:rsidRPr="003B6462">
        <w:rPr>
          <w:rFonts w:ascii="Times New Roman" w:hAnsi="Times New Roman"/>
          <w:szCs w:val="22"/>
        </w:rPr>
        <w:t xml:space="preserve"> </w:t>
      </w:r>
    </w:p>
    <w:p w14:paraId="779ECD26" w14:textId="77777777" w:rsidR="00DC2F37" w:rsidRPr="003B6462" w:rsidRDefault="00DC2F37" w:rsidP="003B6462">
      <w:pPr>
        <w:spacing w:after="0" w:line="240" w:lineRule="auto"/>
        <w:jc w:val="both"/>
        <w:rPr>
          <w:rFonts w:ascii="Times New Roman" w:hAnsi="Times New Roman"/>
          <w:szCs w:val="22"/>
        </w:rPr>
      </w:pPr>
    </w:p>
    <w:p w14:paraId="0405FAE0" w14:textId="2B694652" w:rsidR="00DC2F37" w:rsidRPr="003B6462" w:rsidRDefault="00B36FDE" w:rsidP="003B6462">
      <w:pPr>
        <w:spacing w:after="0" w:line="240" w:lineRule="auto"/>
        <w:jc w:val="both"/>
        <w:rPr>
          <w:rFonts w:ascii="Times New Roman" w:hAnsi="Times New Roman"/>
          <w:szCs w:val="22"/>
        </w:rPr>
      </w:pPr>
      <w:r w:rsidRPr="003B6462">
        <w:rPr>
          <w:rFonts w:ascii="Times New Roman" w:hAnsi="Times New Roman"/>
          <w:szCs w:val="22"/>
        </w:rPr>
        <w:t xml:space="preserve">Using data from one retail website in Taiwan, Chang and Meyerhoefer (2020) found </w:t>
      </w:r>
      <w:r w:rsidR="00AC19A7" w:rsidRPr="003B6462">
        <w:rPr>
          <w:rFonts w:ascii="Times New Roman" w:hAnsi="Times New Roman"/>
          <w:szCs w:val="22"/>
        </w:rPr>
        <w:t xml:space="preserve">that </w:t>
      </w:r>
      <w:r w:rsidRPr="003B6462">
        <w:rPr>
          <w:rFonts w:ascii="Times New Roman" w:hAnsi="Times New Roman"/>
          <w:szCs w:val="22"/>
        </w:rPr>
        <w:t xml:space="preserve">the pandemic had contributed to the substantial increase in </w:t>
      </w:r>
      <w:r w:rsidR="002911CE" w:rsidRPr="003B6462">
        <w:rPr>
          <w:rFonts w:ascii="Times New Roman" w:hAnsi="Times New Roman"/>
          <w:szCs w:val="22"/>
        </w:rPr>
        <w:t>food</w:t>
      </w:r>
      <w:r w:rsidRPr="003B6462">
        <w:rPr>
          <w:rFonts w:ascii="Times New Roman" w:hAnsi="Times New Roman"/>
          <w:szCs w:val="22"/>
        </w:rPr>
        <w:t xml:space="preserve"> purchase through online channels. According to the </w:t>
      </w:r>
      <w:r w:rsidR="002911CE" w:rsidRPr="003B6462">
        <w:rPr>
          <w:rFonts w:ascii="Times New Roman" w:hAnsi="Times New Roman"/>
          <w:szCs w:val="22"/>
        </w:rPr>
        <w:t>survey</w:t>
      </w:r>
      <w:r w:rsidRPr="003B6462">
        <w:rPr>
          <w:rFonts w:ascii="Times New Roman" w:hAnsi="Times New Roman"/>
          <w:szCs w:val="22"/>
        </w:rPr>
        <w:t xml:space="preserve"> in Pitts (2022), </w:t>
      </w:r>
      <w:r w:rsidR="002911CE" w:rsidRPr="003B6462">
        <w:rPr>
          <w:rFonts w:ascii="Times New Roman" w:hAnsi="Times New Roman"/>
          <w:szCs w:val="22"/>
        </w:rPr>
        <w:t>American</w:t>
      </w:r>
      <w:r w:rsidRPr="003B6462">
        <w:rPr>
          <w:rFonts w:ascii="Times New Roman" w:hAnsi="Times New Roman"/>
          <w:szCs w:val="22"/>
        </w:rPr>
        <w:t xml:space="preserve"> shoppers in rural areas did grocery shopping during the COVID-19 significantly less than those in urban cities. The reason behind this finding could be those</w:t>
      </w:r>
      <w:r w:rsidR="00BF6887" w:rsidRPr="003B6462">
        <w:rPr>
          <w:rFonts w:ascii="Times New Roman" w:hAnsi="Times New Roman"/>
          <w:szCs w:val="22"/>
        </w:rPr>
        <w:t xml:space="preserve"> in rural areas have access to </w:t>
      </w:r>
      <w:r w:rsidR="008E59A3" w:rsidRPr="003B6462">
        <w:rPr>
          <w:rFonts w:ascii="Times New Roman" w:hAnsi="Times New Roman"/>
          <w:szCs w:val="22"/>
        </w:rPr>
        <w:t xml:space="preserve">the </w:t>
      </w:r>
      <w:r w:rsidR="00BF6887" w:rsidRPr="003B6462">
        <w:rPr>
          <w:rFonts w:ascii="Times New Roman" w:hAnsi="Times New Roman"/>
          <w:szCs w:val="22"/>
        </w:rPr>
        <w:t>grocer</w:t>
      </w:r>
      <w:r w:rsidR="00AC19A7" w:rsidRPr="003B6462">
        <w:rPr>
          <w:rFonts w:ascii="Times New Roman" w:hAnsi="Times New Roman"/>
          <w:szCs w:val="22"/>
        </w:rPr>
        <w:t>y supply</w:t>
      </w:r>
      <w:r w:rsidR="00BF6887" w:rsidRPr="003B6462">
        <w:rPr>
          <w:rFonts w:ascii="Times New Roman" w:hAnsi="Times New Roman"/>
          <w:szCs w:val="22"/>
        </w:rPr>
        <w:t xml:space="preserve"> through many </w:t>
      </w:r>
      <w:r w:rsidR="00AC19A7" w:rsidRPr="003B6462">
        <w:rPr>
          <w:rFonts w:ascii="Times New Roman" w:hAnsi="Times New Roman"/>
          <w:szCs w:val="22"/>
        </w:rPr>
        <w:t xml:space="preserve">more </w:t>
      </w:r>
      <w:r w:rsidR="00BF6887" w:rsidRPr="003B6462">
        <w:rPr>
          <w:rFonts w:ascii="Times New Roman" w:hAnsi="Times New Roman"/>
          <w:szCs w:val="22"/>
        </w:rPr>
        <w:t xml:space="preserve">channels than the online ones as compared to those living in the urban </w:t>
      </w:r>
      <w:r w:rsidR="00AC19A7" w:rsidRPr="003B6462">
        <w:rPr>
          <w:rFonts w:ascii="Times New Roman" w:hAnsi="Times New Roman"/>
          <w:szCs w:val="22"/>
        </w:rPr>
        <w:t>area</w:t>
      </w:r>
      <w:r w:rsidR="00BF6887" w:rsidRPr="003B6462">
        <w:rPr>
          <w:rFonts w:ascii="Times New Roman" w:hAnsi="Times New Roman"/>
          <w:szCs w:val="22"/>
        </w:rPr>
        <w:t>.</w:t>
      </w:r>
      <w:r w:rsidR="0015299A" w:rsidRPr="003B6462">
        <w:rPr>
          <w:rFonts w:ascii="Times New Roman" w:hAnsi="Times New Roman"/>
          <w:szCs w:val="22"/>
        </w:rPr>
        <w:t xml:space="preserve"> Tangmanee and Iam-O</w:t>
      </w:r>
      <w:r w:rsidR="008D2F95" w:rsidRPr="003B6462">
        <w:rPr>
          <w:rFonts w:ascii="Times New Roman" w:hAnsi="Times New Roman"/>
          <w:szCs w:val="22"/>
        </w:rPr>
        <w:t xml:space="preserve">pas (2022) analyzed the panel data from two retail websites and confirmed </w:t>
      </w:r>
      <w:r w:rsidR="000F330E">
        <w:rPr>
          <w:rFonts w:ascii="Times New Roman" w:hAnsi="Times New Roman"/>
          <w:szCs w:val="22"/>
        </w:rPr>
        <w:t xml:space="preserve">that </w:t>
      </w:r>
      <w:r w:rsidR="008D2F95" w:rsidRPr="003B6462">
        <w:rPr>
          <w:rFonts w:ascii="Times New Roman" w:hAnsi="Times New Roman"/>
          <w:szCs w:val="22"/>
        </w:rPr>
        <w:t xml:space="preserve">retail shoppers had </w:t>
      </w:r>
      <w:r w:rsidR="002911CE" w:rsidRPr="003B6462">
        <w:rPr>
          <w:rFonts w:ascii="Times New Roman" w:hAnsi="Times New Roman"/>
          <w:szCs w:val="22"/>
        </w:rPr>
        <w:t>significantly</w:t>
      </w:r>
      <w:r w:rsidR="008D2F95" w:rsidRPr="003B6462">
        <w:rPr>
          <w:rFonts w:ascii="Times New Roman" w:hAnsi="Times New Roman"/>
          <w:szCs w:val="22"/>
        </w:rPr>
        <w:t xml:space="preserve"> larger basket amounts in 2020 than those in 2019. However, they failed to address the number of purchased items in one visit session. Using </w:t>
      </w:r>
      <w:r w:rsidR="0015299A" w:rsidRPr="003B6462">
        <w:rPr>
          <w:rFonts w:ascii="Times New Roman" w:hAnsi="Times New Roman"/>
          <w:szCs w:val="22"/>
        </w:rPr>
        <w:t xml:space="preserve">interviews, Al-Hawari, et al. (2021) revealed that shoppers </w:t>
      </w:r>
      <w:r w:rsidR="00AC19A7" w:rsidRPr="003B6462">
        <w:rPr>
          <w:rFonts w:ascii="Times New Roman" w:hAnsi="Times New Roman"/>
          <w:szCs w:val="22"/>
        </w:rPr>
        <w:t>i</w:t>
      </w:r>
      <w:r w:rsidR="0015299A" w:rsidRPr="003B6462">
        <w:rPr>
          <w:rFonts w:ascii="Times New Roman" w:hAnsi="Times New Roman"/>
          <w:szCs w:val="22"/>
        </w:rPr>
        <w:t>n Oman mainly shifted from the offline to the online channels for health-related reason. Changes in online purchasing behavior perhaps due to COVID-19 was also evident in Sayyida</w:t>
      </w:r>
      <w:r w:rsidR="001123B6" w:rsidRPr="003B6462">
        <w:rPr>
          <w:rFonts w:ascii="Times New Roman" w:hAnsi="Times New Roman"/>
          <w:szCs w:val="22"/>
        </w:rPr>
        <w:t xml:space="preserve">, et al. (2021, p. 2266). People whose income became limited </w:t>
      </w:r>
      <w:r w:rsidR="00AC19A7" w:rsidRPr="003B6462">
        <w:rPr>
          <w:rFonts w:ascii="Times New Roman" w:hAnsi="Times New Roman"/>
          <w:szCs w:val="22"/>
        </w:rPr>
        <w:t xml:space="preserve">abruptly </w:t>
      </w:r>
      <w:r w:rsidR="001123B6" w:rsidRPr="003B6462">
        <w:rPr>
          <w:rFonts w:ascii="Times New Roman" w:hAnsi="Times New Roman"/>
          <w:szCs w:val="22"/>
        </w:rPr>
        <w:t xml:space="preserve">because of the pandemic admitted that they had longer visit sessions in search of the </w:t>
      </w:r>
      <w:r w:rsidR="00DC2F37" w:rsidRPr="003B6462">
        <w:rPr>
          <w:rFonts w:ascii="Times New Roman" w:hAnsi="Times New Roman"/>
          <w:szCs w:val="22"/>
        </w:rPr>
        <w:t>products</w:t>
      </w:r>
      <w:r w:rsidR="001123B6" w:rsidRPr="003B6462">
        <w:rPr>
          <w:rFonts w:ascii="Times New Roman" w:hAnsi="Times New Roman"/>
          <w:szCs w:val="22"/>
        </w:rPr>
        <w:t xml:space="preserve"> that suit their budget. Nonetheless, their purchase volumes per visit were less during the COVID-19 than during the period when it was not recognized</w:t>
      </w:r>
      <w:r w:rsidR="00AC19A7" w:rsidRPr="003B6462">
        <w:rPr>
          <w:rFonts w:ascii="Times New Roman" w:hAnsi="Times New Roman"/>
          <w:szCs w:val="22"/>
        </w:rPr>
        <w:t xml:space="preserve"> (Sayyida, et al., 2021)</w:t>
      </w:r>
      <w:r w:rsidR="001123B6" w:rsidRPr="003B6462">
        <w:rPr>
          <w:rFonts w:ascii="Times New Roman" w:hAnsi="Times New Roman"/>
          <w:szCs w:val="22"/>
        </w:rPr>
        <w:t>.</w:t>
      </w:r>
      <w:r w:rsidR="00DC2F37" w:rsidRPr="003B6462">
        <w:rPr>
          <w:rFonts w:ascii="Times New Roman" w:hAnsi="Times New Roman"/>
          <w:szCs w:val="22"/>
        </w:rPr>
        <w:t xml:space="preserve"> </w:t>
      </w:r>
      <w:r w:rsidR="00D375FE" w:rsidRPr="003B6462">
        <w:rPr>
          <w:rFonts w:ascii="Times New Roman" w:hAnsi="Times New Roman"/>
          <w:szCs w:val="22"/>
        </w:rPr>
        <w:t xml:space="preserve">In early 2022, </w:t>
      </w:r>
      <w:r w:rsidR="001123B6" w:rsidRPr="003B6462">
        <w:rPr>
          <w:rFonts w:ascii="Times New Roman" w:hAnsi="Times New Roman"/>
          <w:szCs w:val="22"/>
        </w:rPr>
        <w:t xml:space="preserve">Omicron (i.e., the </w:t>
      </w:r>
      <w:r w:rsidR="00D375FE" w:rsidRPr="003B6462">
        <w:rPr>
          <w:rFonts w:ascii="Times New Roman" w:hAnsi="Times New Roman"/>
          <w:szCs w:val="22"/>
        </w:rPr>
        <w:t xml:space="preserve">recent </w:t>
      </w:r>
      <w:r w:rsidR="00532CC8" w:rsidRPr="003B6462">
        <w:rPr>
          <w:rFonts w:ascii="Times New Roman" w:hAnsi="Times New Roman"/>
          <w:szCs w:val="22"/>
        </w:rPr>
        <w:t>mutation</w:t>
      </w:r>
      <w:r w:rsidR="001123B6" w:rsidRPr="003B6462">
        <w:rPr>
          <w:rFonts w:ascii="Times New Roman" w:hAnsi="Times New Roman"/>
          <w:szCs w:val="22"/>
        </w:rPr>
        <w:t xml:space="preserve"> of </w:t>
      </w:r>
      <w:r w:rsidR="00532CC8" w:rsidRPr="003B6462">
        <w:rPr>
          <w:rFonts w:ascii="Times New Roman" w:hAnsi="Times New Roman"/>
          <w:szCs w:val="22"/>
        </w:rPr>
        <w:t xml:space="preserve">COVID-19) </w:t>
      </w:r>
      <w:r w:rsidR="008E59A3" w:rsidRPr="003B6462">
        <w:rPr>
          <w:rFonts w:ascii="Times New Roman" w:hAnsi="Times New Roman"/>
          <w:szCs w:val="22"/>
        </w:rPr>
        <w:t>had arrived</w:t>
      </w:r>
      <w:r w:rsidR="00D375FE" w:rsidRPr="003B6462">
        <w:rPr>
          <w:rFonts w:ascii="Times New Roman" w:hAnsi="Times New Roman"/>
          <w:szCs w:val="22"/>
        </w:rPr>
        <w:t>. It caused the new wave of fatalities, despite many predictions in which it could be the final stage of the pandemic. The only effective preventive measure</w:t>
      </w:r>
      <w:r w:rsidR="00A3385D" w:rsidRPr="003B6462">
        <w:rPr>
          <w:rFonts w:ascii="Times New Roman" w:hAnsi="Times New Roman"/>
          <w:szCs w:val="22"/>
        </w:rPr>
        <w:t xml:space="preserve">s are </w:t>
      </w:r>
      <w:r w:rsidR="00D375FE" w:rsidRPr="003B6462">
        <w:rPr>
          <w:rFonts w:ascii="Times New Roman" w:hAnsi="Times New Roman"/>
          <w:szCs w:val="22"/>
        </w:rPr>
        <w:t xml:space="preserve">to be vaccinated and to maintain social distancing from the others. </w:t>
      </w:r>
    </w:p>
    <w:p w14:paraId="7A9F1860" w14:textId="77777777" w:rsidR="00DC2F37" w:rsidRPr="003B6462" w:rsidRDefault="00DC2F37" w:rsidP="003B6462">
      <w:pPr>
        <w:spacing w:after="0" w:line="240" w:lineRule="auto"/>
        <w:jc w:val="both"/>
        <w:rPr>
          <w:rFonts w:ascii="Times New Roman" w:hAnsi="Times New Roman"/>
          <w:szCs w:val="22"/>
        </w:rPr>
      </w:pPr>
    </w:p>
    <w:p w14:paraId="7CDC697B" w14:textId="71E884E1" w:rsidR="002A6A7B" w:rsidRPr="003B6462" w:rsidRDefault="00DC2F37" w:rsidP="003B6462">
      <w:pPr>
        <w:spacing w:after="0" w:line="240" w:lineRule="auto"/>
        <w:jc w:val="both"/>
        <w:rPr>
          <w:rFonts w:ascii="Times New Roman" w:hAnsi="Times New Roman"/>
          <w:szCs w:val="22"/>
        </w:rPr>
      </w:pPr>
      <w:r w:rsidRPr="003B6462">
        <w:rPr>
          <w:rFonts w:ascii="Times New Roman" w:hAnsi="Times New Roman"/>
          <w:szCs w:val="22"/>
        </w:rPr>
        <w:t>E</w:t>
      </w:r>
      <w:r w:rsidR="00D375FE" w:rsidRPr="003B6462">
        <w:rPr>
          <w:rFonts w:ascii="Times New Roman" w:hAnsi="Times New Roman"/>
          <w:szCs w:val="22"/>
        </w:rPr>
        <w:t xml:space="preserve">lectronic commerce scholars have remarked that the effects of COVID-19 on the transactions at online retail stores (Gu, et al, 2021; Boyle, et al., 2020; </w:t>
      </w:r>
      <w:r w:rsidR="00B027A2" w:rsidRPr="003B6462">
        <w:rPr>
          <w:rFonts w:ascii="Times New Roman" w:hAnsi="Times New Roman"/>
          <w:szCs w:val="22"/>
        </w:rPr>
        <w:t>Nguyen</w:t>
      </w:r>
      <w:r w:rsidR="00D375FE" w:rsidRPr="003B6462">
        <w:rPr>
          <w:rFonts w:ascii="Times New Roman" w:hAnsi="Times New Roman"/>
          <w:szCs w:val="22"/>
        </w:rPr>
        <w:t xml:space="preserve">, et al., 2021). </w:t>
      </w:r>
      <w:r w:rsidR="00C14E56" w:rsidRPr="003B6462">
        <w:rPr>
          <w:rFonts w:ascii="Times New Roman" w:hAnsi="Times New Roman"/>
          <w:szCs w:val="22"/>
        </w:rPr>
        <w:t>Such remarks have been on the general purchase (Sayyida, et al., 2021; Alam, 2020) and on the specific purchas</w:t>
      </w:r>
      <w:r w:rsidR="00CB682F" w:rsidRPr="003B6462">
        <w:rPr>
          <w:rFonts w:ascii="Times New Roman" w:hAnsi="Times New Roman"/>
          <w:szCs w:val="22"/>
        </w:rPr>
        <w:t xml:space="preserve">e of </w:t>
      </w:r>
      <w:r w:rsidR="000F330E">
        <w:rPr>
          <w:rFonts w:ascii="Times New Roman" w:hAnsi="Times New Roman"/>
          <w:szCs w:val="22"/>
        </w:rPr>
        <w:t xml:space="preserve">the </w:t>
      </w:r>
      <w:r w:rsidR="00CB682F" w:rsidRPr="003B6462">
        <w:rPr>
          <w:rFonts w:ascii="Times New Roman" w:hAnsi="Times New Roman"/>
          <w:szCs w:val="22"/>
        </w:rPr>
        <w:t xml:space="preserve">four </w:t>
      </w:r>
      <w:r w:rsidR="000F330E">
        <w:rPr>
          <w:rFonts w:ascii="Times New Roman" w:hAnsi="Times New Roman"/>
          <w:szCs w:val="22"/>
        </w:rPr>
        <w:t>items</w:t>
      </w:r>
      <w:r w:rsidR="00CB682F" w:rsidRPr="003B6462">
        <w:rPr>
          <w:rFonts w:ascii="Times New Roman" w:hAnsi="Times New Roman"/>
          <w:szCs w:val="22"/>
        </w:rPr>
        <w:t xml:space="preserve"> including</w:t>
      </w:r>
      <w:r w:rsidR="00C14E56" w:rsidRPr="003B6462">
        <w:rPr>
          <w:rFonts w:ascii="Times New Roman" w:hAnsi="Times New Roman"/>
          <w:szCs w:val="22"/>
        </w:rPr>
        <w:t xml:space="preserve"> groceries (Chang &amp; Meyerhoefer, 2020; </w:t>
      </w:r>
      <w:r w:rsidR="00CB682F" w:rsidRPr="003B6462">
        <w:rPr>
          <w:rFonts w:ascii="Times New Roman" w:hAnsi="Times New Roman"/>
          <w:szCs w:val="22"/>
        </w:rPr>
        <w:t>Macdonald, 2</w:t>
      </w:r>
      <w:r w:rsidRPr="003B6462">
        <w:rPr>
          <w:rFonts w:ascii="Times New Roman" w:hAnsi="Times New Roman"/>
          <w:szCs w:val="22"/>
        </w:rPr>
        <w:t>020; Gu, et al., 2021), sports</w:t>
      </w:r>
      <w:r w:rsidR="00CB682F" w:rsidRPr="003B6462">
        <w:rPr>
          <w:rFonts w:ascii="Times New Roman" w:hAnsi="Times New Roman"/>
          <w:szCs w:val="22"/>
        </w:rPr>
        <w:t xml:space="preserve"> items (Gu, et al., 2021), fashion and apparels (</w:t>
      </w:r>
      <w:r w:rsidR="00B027A2" w:rsidRPr="003B6462">
        <w:rPr>
          <w:rFonts w:ascii="Times New Roman" w:hAnsi="Times New Roman"/>
          <w:szCs w:val="22"/>
        </w:rPr>
        <w:t>Nguyen</w:t>
      </w:r>
      <w:r w:rsidR="00CB682F" w:rsidRPr="003B6462">
        <w:rPr>
          <w:rFonts w:ascii="Times New Roman" w:hAnsi="Times New Roman"/>
          <w:szCs w:val="22"/>
        </w:rPr>
        <w:t>, et al., 2021) and jewelry or watches (</w:t>
      </w:r>
      <w:r w:rsidR="00B027A2" w:rsidRPr="003B6462">
        <w:rPr>
          <w:rFonts w:ascii="Times New Roman" w:hAnsi="Times New Roman"/>
          <w:szCs w:val="22"/>
        </w:rPr>
        <w:t>Nguyen</w:t>
      </w:r>
      <w:r w:rsidR="00CB682F" w:rsidRPr="003B6462">
        <w:rPr>
          <w:rFonts w:ascii="Times New Roman" w:hAnsi="Times New Roman"/>
          <w:szCs w:val="22"/>
        </w:rPr>
        <w:t xml:space="preserve">, et al., 2021; Gu, Et al., 2021). </w:t>
      </w:r>
      <w:r w:rsidR="00C03CA4" w:rsidRPr="003B6462">
        <w:rPr>
          <w:rFonts w:ascii="Times New Roman" w:hAnsi="Times New Roman"/>
          <w:szCs w:val="22"/>
        </w:rPr>
        <w:t xml:space="preserve">For instance, it is speculated that more groceries were bought online during the COVID-19 than those before its time (Macdonald, 2020). For the luxurious items, the pandemic should not accelerate the sale since the other products such as </w:t>
      </w:r>
      <w:r w:rsidR="00F00BD0" w:rsidRPr="003B6462">
        <w:rPr>
          <w:rFonts w:ascii="Times New Roman" w:hAnsi="Times New Roman"/>
          <w:szCs w:val="22"/>
        </w:rPr>
        <w:t>medical</w:t>
      </w:r>
      <w:r w:rsidR="00C03CA4" w:rsidRPr="003B6462">
        <w:rPr>
          <w:rFonts w:ascii="Times New Roman" w:hAnsi="Times New Roman"/>
          <w:szCs w:val="22"/>
        </w:rPr>
        <w:t xml:space="preserve"> supplies deserve high</w:t>
      </w:r>
      <w:r w:rsidR="00A87551" w:rsidRPr="003B6462">
        <w:rPr>
          <w:rFonts w:ascii="Times New Roman" w:hAnsi="Times New Roman"/>
          <w:szCs w:val="22"/>
        </w:rPr>
        <w:t>er</w:t>
      </w:r>
      <w:r w:rsidR="00C03CA4" w:rsidRPr="003B6462">
        <w:rPr>
          <w:rFonts w:ascii="Times New Roman" w:hAnsi="Times New Roman"/>
          <w:szCs w:val="22"/>
        </w:rPr>
        <w:t xml:space="preserve"> </w:t>
      </w:r>
      <w:r w:rsidR="003614E0" w:rsidRPr="003B6462">
        <w:rPr>
          <w:rFonts w:ascii="Times New Roman" w:hAnsi="Times New Roman"/>
          <w:szCs w:val="22"/>
        </w:rPr>
        <w:t>purchasing</w:t>
      </w:r>
      <w:r w:rsidR="00A3385D" w:rsidRPr="003B6462">
        <w:rPr>
          <w:rFonts w:ascii="Times New Roman" w:hAnsi="Times New Roman"/>
          <w:szCs w:val="22"/>
        </w:rPr>
        <w:t xml:space="preserve"> </w:t>
      </w:r>
      <w:r w:rsidR="00C03CA4" w:rsidRPr="003B6462">
        <w:rPr>
          <w:rFonts w:ascii="Times New Roman" w:hAnsi="Times New Roman"/>
          <w:szCs w:val="22"/>
        </w:rPr>
        <w:t xml:space="preserve">priority. </w:t>
      </w:r>
    </w:p>
    <w:p w14:paraId="2EC78FFE" w14:textId="77777777" w:rsidR="009A67FE" w:rsidRPr="003B6462" w:rsidRDefault="009A67FE" w:rsidP="003B6462">
      <w:pPr>
        <w:spacing w:after="0" w:line="240" w:lineRule="auto"/>
        <w:jc w:val="both"/>
        <w:rPr>
          <w:rFonts w:ascii="Times New Roman" w:hAnsi="Times New Roman"/>
          <w:szCs w:val="22"/>
        </w:rPr>
      </w:pPr>
    </w:p>
    <w:p w14:paraId="38EBC3F0" w14:textId="1E3492C1" w:rsidR="001123B6" w:rsidRPr="003B6462" w:rsidRDefault="00A87551" w:rsidP="003B6462">
      <w:pPr>
        <w:spacing w:after="0" w:line="240" w:lineRule="auto"/>
        <w:jc w:val="both"/>
        <w:rPr>
          <w:rFonts w:ascii="Times New Roman" w:hAnsi="Times New Roman"/>
          <w:szCs w:val="22"/>
        </w:rPr>
      </w:pPr>
      <w:r w:rsidRPr="003B6462">
        <w:rPr>
          <w:rFonts w:ascii="Times New Roman" w:hAnsi="Times New Roman"/>
          <w:szCs w:val="22"/>
        </w:rPr>
        <w:t>Despite the past research</w:t>
      </w:r>
      <w:r w:rsidR="00CB682F" w:rsidRPr="003B6462">
        <w:rPr>
          <w:rFonts w:ascii="Times New Roman" w:hAnsi="Times New Roman"/>
          <w:szCs w:val="22"/>
        </w:rPr>
        <w:t xml:space="preserve">, </w:t>
      </w:r>
      <w:r w:rsidR="00C73E88" w:rsidRPr="003B6462">
        <w:rPr>
          <w:rFonts w:ascii="Times New Roman" w:hAnsi="Times New Roman"/>
          <w:szCs w:val="22"/>
        </w:rPr>
        <w:t xml:space="preserve">three research gaps were identified. First, the large portion of previous </w:t>
      </w:r>
      <w:r w:rsidR="00A3385D" w:rsidRPr="003B6462">
        <w:rPr>
          <w:rFonts w:ascii="Times New Roman" w:hAnsi="Times New Roman"/>
          <w:szCs w:val="22"/>
        </w:rPr>
        <w:t>literature</w:t>
      </w:r>
      <w:r w:rsidR="00C73E88" w:rsidRPr="003B6462">
        <w:rPr>
          <w:rFonts w:ascii="Times New Roman" w:hAnsi="Times New Roman"/>
          <w:szCs w:val="22"/>
        </w:rPr>
        <w:t xml:space="preserve"> has addressed the impact of COVID-19 on online transactions using a survey approach. While valid, a questionnaire asking </w:t>
      </w:r>
      <w:r w:rsidR="002A6A7B" w:rsidRPr="003B6462">
        <w:rPr>
          <w:rFonts w:ascii="Times New Roman" w:hAnsi="Times New Roman"/>
          <w:szCs w:val="22"/>
        </w:rPr>
        <w:t xml:space="preserve">subjects to recall their online behavior appears problematic. This is because visitors may be unable to recall what they have done during the </w:t>
      </w:r>
      <w:r w:rsidR="00F00BD0" w:rsidRPr="003B6462">
        <w:rPr>
          <w:rFonts w:ascii="Times New Roman" w:hAnsi="Times New Roman"/>
          <w:szCs w:val="22"/>
        </w:rPr>
        <w:t>visit,</w:t>
      </w:r>
      <w:r w:rsidR="002A6A7B" w:rsidRPr="003B6462">
        <w:rPr>
          <w:rFonts w:ascii="Times New Roman" w:hAnsi="Times New Roman"/>
          <w:szCs w:val="22"/>
        </w:rPr>
        <w:t xml:space="preserve"> or it is difficult to verify if their responses to the survey are genuine. A visit to pornography websites (Tangmanee, 2017) may be the example whe</w:t>
      </w:r>
      <w:r w:rsidR="0096101C" w:rsidRPr="003B6462">
        <w:rPr>
          <w:rFonts w:ascii="Times New Roman" w:hAnsi="Times New Roman"/>
          <w:szCs w:val="22"/>
        </w:rPr>
        <w:t>n</w:t>
      </w:r>
      <w:r w:rsidR="002A6A7B" w:rsidRPr="003B6462">
        <w:rPr>
          <w:rFonts w:ascii="Times New Roman" w:hAnsi="Times New Roman"/>
          <w:szCs w:val="22"/>
        </w:rPr>
        <w:t xml:space="preserve"> visitors want to keep the visit detail to themselves. Second, a fair number of publications </w:t>
      </w:r>
      <w:r w:rsidR="00A1364D" w:rsidRPr="003B6462">
        <w:rPr>
          <w:rFonts w:ascii="Times New Roman" w:hAnsi="Times New Roman"/>
          <w:szCs w:val="22"/>
        </w:rPr>
        <w:t xml:space="preserve">have used secondary data including the panel detail or </w:t>
      </w:r>
      <w:r w:rsidRPr="003B6462">
        <w:rPr>
          <w:rFonts w:ascii="Times New Roman" w:hAnsi="Times New Roman"/>
          <w:szCs w:val="22"/>
        </w:rPr>
        <w:t xml:space="preserve">the </w:t>
      </w:r>
      <w:r w:rsidR="00A1364D" w:rsidRPr="003B6462">
        <w:rPr>
          <w:rFonts w:ascii="Times New Roman" w:hAnsi="Times New Roman"/>
          <w:szCs w:val="22"/>
        </w:rPr>
        <w:t xml:space="preserve">store transaction data (Boyle, et al., 2020). The </w:t>
      </w:r>
      <w:r w:rsidR="0096101C" w:rsidRPr="003B6462">
        <w:rPr>
          <w:rFonts w:ascii="Times New Roman" w:hAnsi="Times New Roman"/>
          <w:szCs w:val="22"/>
        </w:rPr>
        <w:t xml:space="preserve">only </w:t>
      </w:r>
      <w:r w:rsidR="00A1364D" w:rsidRPr="003B6462">
        <w:rPr>
          <w:rFonts w:ascii="Times New Roman" w:hAnsi="Times New Roman"/>
          <w:szCs w:val="22"/>
        </w:rPr>
        <w:t xml:space="preserve">minor defect </w:t>
      </w:r>
      <w:r w:rsidR="0096101C" w:rsidRPr="003B6462">
        <w:rPr>
          <w:rFonts w:ascii="Times New Roman" w:hAnsi="Times New Roman"/>
          <w:szCs w:val="22"/>
        </w:rPr>
        <w:t xml:space="preserve">in using the </w:t>
      </w:r>
      <w:r w:rsidR="00F00BD0" w:rsidRPr="003B6462">
        <w:rPr>
          <w:rFonts w:ascii="Times New Roman" w:hAnsi="Times New Roman"/>
          <w:szCs w:val="22"/>
        </w:rPr>
        <w:t>panel</w:t>
      </w:r>
      <w:r w:rsidR="0096101C" w:rsidRPr="003B6462">
        <w:rPr>
          <w:rFonts w:ascii="Times New Roman" w:hAnsi="Times New Roman"/>
          <w:szCs w:val="22"/>
        </w:rPr>
        <w:t xml:space="preserve"> data </w:t>
      </w:r>
      <w:r w:rsidR="00A1364D" w:rsidRPr="003B6462">
        <w:rPr>
          <w:rFonts w:ascii="Times New Roman" w:hAnsi="Times New Roman"/>
          <w:szCs w:val="22"/>
        </w:rPr>
        <w:t>is that their main purposes were not to examine the effect of COVID-19 on online transactions. Finally, there is no specific work that directly inspects how visitors spend money during their visit session</w:t>
      </w:r>
      <w:r w:rsidR="0096101C" w:rsidRPr="003B6462">
        <w:rPr>
          <w:rFonts w:ascii="Times New Roman" w:hAnsi="Times New Roman"/>
          <w:szCs w:val="22"/>
        </w:rPr>
        <w:t>s</w:t>
      </w:r>
      <w:r w:rsidR="00A1364D" w:rsidRPr="003B6462">
        <w:rPr>
          <w:rFonts w:ascii="Times New Roman" w:hAnsi="Times New Roman"/>
          <w:szCs w:val="22"/>
        </w:rPr>
        <w:t xml:space="preserve"> at retail websites</w:t>
      </w:r>
      <w:r w:rsidR="009A67FE" w:rsidRPr="003B6462">
        <w:rPr>
          <w:rFonts w:ascii="Times New Roman" w:hAnsi="Times New Roman"/>
          <w:szCs w:val="22"/>
        </w:rPr>
        <w:t xml:space="preserve"> or attempts to verify </w:t>
      </w:r>
      <w:r w:rsidR="0096101C" w:rsidRPr="003B6462">
        <w:rPr>
          <w:rFonts w:ascii="Times New Roman" w:hAnsi="Times New Roman"/>
          <w:szCs w:val="22"/>
        </w:rPr>
        <w:t xml:space="preserve">if there are </w:t>
      </w:r>
      <w:r w:rsidR="009A67FE" w:rsidRPr="003B6462">
        <w:rPr>
          <w:rFonts w:ascii="Times New Roman" w:hAnsi="Times New Roman"/>
          <w:szCs w:val="22"/>
        </w:rPr>
        <w:t>the pandemic impacts o</w:t>
      </w:r>
      <w:r w:rsidR="0096101C" w:rsidRPr="003B6462">
        <w:rPr>
          <w:rFonts w:ascii="Times New Roman" w:hAnsi="Times New Roman"/>
          <w:szCs w:val="22"/>
        </w:rPr>
        <w:t>n</w:t>
      </w:r>
      <w:r w:rsidR="009A67FE" w:rsidRPr="003B6462">
        <w:rPr>
          <w:rFonts w:ascii="Times New Roman" w:hAnsi="Times New Roman"/>
          <w:szCs w:val="22"/>
        </w:rPr>
        <w:t xml:space="preserve"> the basket amounts. As a </w:t>
      </w:r>
      <w:r w:rsidR="00F00BD0" w:rsidRPr="003B6462">
        <w:rPr>
          <w:rFonts w:ascii="Times New Roman" w:hAnsi="Times New Roman"/>
          <w:szCs w:val="22"/>
        </w:rPr>
        <w:t>result, our</w:t>
      </w:r>
      <w:r w:rsidR="006A223A" w:rsidRPr="003B6462">
        <w:rPr>
          <w:rFonts w:ascii="Times New Roman" w:hAnsi="Times New Roman"/>
          <w:szCs w:val="22"/>
        </w:rPr>
        <w:t xml:space="preserve"> objectives are to compare two buying v</w:t>
      </w:r>
      <w:r w:rsidR="009D69F0" w:rsidRPr="003B6462">
        <w:rPr>
          <w:rFonts w:ascii="Times New Roman" w:hAnsi="Times New Roman"/>
          <w:szCs w:val="22"/>
        </w:rPr>
        <w:t xml:space="preserve">ariables in 2019 when the world was free from COVID-19 </w:t>
      </w:r>
      <w:r w:rsidR="0096101C" w:rsidRPr="003B6462">
        <w:rPr>
          <w:rFonts w:ascii="Times New Roman" w:hAnsi="Times New Roman"/>
          <w:szCs w:val="22"/>
        </w:rPr>
        <w:t>to</w:t>
      </w:r>
      <w:r w:rsidR="009D69F0" w:rsidRPr="003B6462">
        <w:rPr>
          <w:rFonts w:ascii="Times New Roman" w:hAnsi="Times New Roman"/>
          <w:szCs w:val="22"/>
        </w:rPr>
        <w:t xml:space="preserve"> those in 2020 when it was officially confirmed.</w:t>
      </w:r>
      <w:r w:rsidR="002F73BC" w:rsidRPr="003B6462">
        <w:rPr>
          <w:rFonts w:ascii="Times New Roman" w:hAnsi="Times New Roman"/>
          <w:szCs w:val="22"/>
        </w:rPr>
        <w:t xml:space="preserve"> The two variables are the basket value</w:t>
      </w:r>
      <w:r w:rsidR="0096101C" w:rsidRPr="003B6462">
        <w:rPr>
          <w:rFonts w:ascii="Times New Roman" w:hAnsi="Times New Roman"/>
          <w:szCs w:val="22"/>
        </w:rPr>
        <w:t xml:space="preserve"> (BV)</w:t>
      </w:r>
      <w:r w:rsidR="002F73BC" w:rsidRPr="003B6462">
        <w:rPr>
          <w:rFonts w:ascii="Times New Roman" w:hAnsi="Times New Roman"/>
          <w:szCs w:val="22"/>
        </w:rPr>
        <w:t xml:space="preserve"> in US dollars and the number of units purchased in one visit session (NU) at retail websites. </w:t>
      </w:r>
      <w:r w:rsidRPr="003B6462">
        <w:rPr>
          <w:rFonts w:ascii="Times New Roman" w:hAnsi="Times New Roman"/>
          <w:szCs w:val="22"/>
        </w:rPr>
        <w:t xml:space="preserve">These two buying variables are of our interest for two reasons. First, the basket value is of an online store’s central concern. Yet, no seller wants to share the value publicly. We are fortunate to have it from </w:t>
      </w:r>
      <w:r w:rsidR="00A3385D" w:rsidRPr="003B6462">
        <w:rPr>
          <w:rFonts w:ascii="Times New Roman" w:hAnsi="Times New Roman"/>
          <w:szCs w:val="22"/>
        </w:rPr>
        <w:t>a reliable source</w:t>
      </w:r>
      <w:r w:rsidRPr="003B6462">
        <w:rPr>
          <w:rFonts w:ascii="Times New Roman" w:hAnsi="Times New Roman"/>
          <w:szCs w:val="22"/>
        </w:rPr>
        <w:t xml:space="preserve">. Second, no study has examined the number of </w:t>
      </w:r>
      <w:r w:rsidR="000712B2" w:rsidRPr="003B6462">
        <w:rPr>
          <w:rFonts w:ascii="Times New Roman" w:hAnsi="Times New Roman"/>
          <w:szCs w:val="22"/>
        </w:rPr>
        <w:t>purchased</w:t>
      </w:r>
      <w:r w:rsidRPr="003B6462">
        <w:rPr>
          <w:rFonts w:ascii="Times New Roman" w:hAnsi="Times New Roman"/>
          <w:szCs w:val="22"/>
        </w:rPr>
        <w:t xml:space="preserve"> units per visit. In this study, it is defined as the total number of all units a visitor purchased during his or her visit session. The unit can be varied depending on the product type or its packaging. A purchase of </w:t>
      </w:r>
      <w:r w:rsidR="000712B2" w:rsidRPr="003B6462">
        <w:rPr>
          <w:rFonts w:ascii="Times New Roman" w:hAnsi="Times New Roman"/>
          <w:szCs w:val="22"/>
        </w:rPr>
        <w:t>detergent</w:t>
      </w:r>
      <w:r w:rsidRPr="003B6462">
        <w:rPr>
          <w:rFonts w:ascii="Times New Roman" w:hAnsi="Times New Roman"/>
          <w:szCs w:val="22"/>
        </w:rPr>
        <w:t xml:space="preserve"> may have a unit of a box or that of a pack while liquid soap could be a bottle or a gallon. </w:t>
      </w:r>
      <w:r w:rsidR="002F73BC" w:rsidRPr="003B6462">
        <w:rPr>
          <w:rFonts w:ascii="Times New Roman" w:hAnsi="Times New Roman"/>
          <w:szCs w:val="22"/>
        </w:rPr>
        <w:t>In addition</w:t>
      </w:r>
      <w:r w:rsidRPr="003B6462">
        <w:rPr>
          <w:rFonts w:ascii="Times New Roman" w:hAnsi="Times New Roman"/>
          <w:szCs w:val="22"/>
        </w:rPr>
        <w:t xml:space="preserve"> to the total comparison</w:t>
      </w:r>
      <w:r w:rsidR="002F73BC" w:rsidRPr="003B6462">
        <w:rPr>
          <w:rFonts w:ascii="Times New Roman" w:hAnsi="Times New Roman"/>
          <w:szCs w:val="22"/>
        </w:rPr>
        <w:t xml:space="preserve">, we </w:t>
      </w:r>
      <w:r w:rsidRPr="003B6462">
        <w:rPr>
          <w:rFonts w:ascii="Times New Roman" w:hAnsi="Times New Roman"/>
          <w:szCs w:val="22"/>
        </w:rPr>
        <w:t xml:space="preserve">also </w:t>
      </w:r>
      <w:r w:rsidR="002F73BC" w:rsidRPr="003B6462">
        <w:rPr>
          <w:rFonts w:ascii="Times New Roman" w:hAnsi="Times New Roman"/>
          <w:szCs w:val="22"/>
        </w:rPr>
        <w:t xml:space="preserve">performed similar comparison </w:t>
      </w:r>
      <w:r w:rsidR="0096101C" w:rsidRPr="003B6462">
        <w:rPr>
          <w:rFonts w:ascii="Times New Roman" w:hAnsi="Times New Roman"/>
          <w:szCs w:val="22"/>
        </w:rPr>
        <w:t>o</w:t>
      </w:r>
      <w:r w:rsidR="002F73BC" w:rsidRPr="003B6462">
        <w:rPr>
          <w:rFonts w:ascii="Times New Roman" w:hAnsi="Times New Roman"/>
          <w:szCs w:val="22"/>
        </w:rPr>
        <w:t xml:space="preserve">f the buying variables </w:t>
      </w:r>
      <w:r w:rsidR="0096101C" w:rsidRPr="003B6462">
        <w:rPr>
          <w:rFonts w:ascii="Times New Roman" w:hAnsi="Times New Roman"/>
          <w:szCs w:val="22"/>
        </w:rPr>
        <w:t>in</w:t>
      </w:r>
      <w:r w:rsidR="002F73BC" w:rsidRPr="003B6462">
        <w:rPr>
          <w:rFonts w:ascii="Times New Roman" w:hAnsi="Times New Roman"/>
          <w:szCs w:val="22"/>
        </w:rPr>
        <w:t xml:space="preserve"> four product</w:t>
      </w:r>
      <w:r w:rsidRPr="003B6462">
        <w:rPr>
          <w:rFonts w:ascii="Times New Roman" w:hAnsi="Times New Roman"/>
          <w:szCs w:val="22"/>
        </w:rPr>
        <w:t xml:space="preserve"> categories: groceries; sport items; fashion and apparels;</w:t>
      </w:r>
      <w:r w:rsidR="002F73BC" w:rsidRPr="003B6462">
        <w:rPr>
          <w:rFonts w:ascii="Times New Roman" w:hAnsi="Times New Roman"/>
          <w:szCs w:val="22"/>
        </w:rPr>
        <w:t xml:space="preserve"> and jewelry and watch.</w:t>
      </w:r>
    </w:p>
    <w:p w14:paraId="47C89EA9" w14:textId="17CC9200" w:rsidR="002F73BC" w:rsidRDefault="002F73BC" w:rsidP="00FF3FE2">
      <w:pPr>
        <w:spacing w:after="0" w:line="240" w:lineRule="auto"/>
        <w:rPr>
          <w:rFonts w:ascii="Times New Roman" w:hAnsi="Times New Roman"/>
          <w:sz w:val="24"/>
          <w:szCs w:val="24"/>
        </w:rPr>
      </w:pPr>
    </w:p>
    <w:p w14:paraId="1E09C68B" w14:textId="77777777" w:rsidR="006D504B" w:rsidRDefault="006D504B" w:rsidP="00FF3FE2">
      <w:pPr>
        <w:spacing w:after="0" w:line="240" w:lineRule="auto"/>
        <w:rPr>
          <w:rFonts w:ascii="Times New Roman" w:hAnsi="Times New Roman"/>
          <w:sz w:val="24"/>
          <w:szCs w:val="24"/>
        </w:rPr>
      </w:pPr>
    </w:p>
    <w:p w14:paraId="767B9661" w14:textId="3383DD03" w:rsidR="002F73BC" w:rsidRPr="003B6462" w:rsidRDefault="003B6462" w:rsidP="003B6462">
      <w:pPr>
        <w:spacing w:after="0" w:line="240" w:lineRule="auto"/>
        <w:jc w:val="center"/>
        <w:rPr>
          <w:rFonts w:ascii="Times New Roman" w:hAnsi="Times New Roman"/>
          <w:szCs w:val="22"/>
        </w:rPr>
      </w:pPr>
      <w:r w:rsidRPr="003B6462">
        <w:rPr>
          <w:rFonts w:ascii="Times New Roman" w:hAnsi="Times New Roman"/>
          <w:b/>
          <w:bCs/>
          <w:szCs w:val="22"/>
        </w:rPr>
        <w:t>RESEARCH METHODOLOGY</w:t>
      </w:r>
    </w:p>
    <w:p w14:paraId="161E92BC" w14:textId="77777777" w:rsidR="003B6462" w:rsidRDefault="003B6462" w:rsidP="00FF3FE2">
      <w:pPr>
        <w:spacing w:after="0" w:line="240" w:lineRule="auto"/>
        <w:rPr>
          <w:rFonts w:ascii="Times New Roman" w:hAnsi="Times New Roman"/>
          <w:szCs w:val="22"/>
        </w:rPr>
      </w:pPr>
    </w:p>
    <w:p w14:paraId="2864FFCC" w14:textId="64C2896A" w:rsidR="006E4225" w:rsidRPr="003B6462" w:rsidRDefault="006E4225" w:rsidP="00FF3FE2">
      <w:pPr>
        <w:spacing w:after="0" w:line="240" w:lineRule="auto"/>
        <w:rPr>
          <w:rFonts w:ascii="Times New Roman" w:hAnsi="Times New Roman"/>
          <w:b/>
          <w:bCs/>
          <w:szCs w:val="22"/>
        </w:rPr>
      </w:pPr>
      <w:r w:rsidRPr="003B6462">
        <w:rPr>
          <w:rFonts w:ascii="Times New Roman" w:hAnsi="Times New Roman"/>
          <w:b/>
          <w:bCs/>
          <w:szCs w:val="22"/>
        </w:rPr>
        <w:t>Research approach and data preparation</w:t>
      </w:r>
    </w:p>
    <w:p w14:paraId="00217B3A" w14:textId="6B85B6F4" w:rsidR="006E4225" w:rsidRPr="003B6462" w:rsidRDefault="0035217D" w:rsidP="003B6462">
      <w:pPr>
        <w:spacing w:after="0" w:line="240" w:lineRule="auto"/>
        <w:jc w:val="both"/>
        <w:rPr>
          <w:rFonts w:ascii="Times New Roman" w:hAnsi="Times New Roman"/>
          <w:szCs w:val="22"/>
        </w:rPr>
      </w:pPr>
      <w:r w:rsidRPr="003B6462">
        <w:rPr>
          <w:rFonts w:ascii="Times New Roman" w:hAnsi="Times New Roman"/>
          <w:szCs w:val="22"/>
        </w:rPr>
        <w:t xml:space="preserve">To gather the basket value (BV) </w:t>
      </w:r>
      <w:r w:rsidR="00EF5B72" w:rsidRPr="003B6462">
        <w:rPr>
          <w:rFonts w:ascii="Times New Roman" w:hAnsi="Times New Roman"/>
          <w:szCs w:val="22"/>
        </w:rPr>
        <w:t xml:space="preserve">which </w:t>
      </w:r>
      <w:r w:rsidRPr="003B6462">
        <w:rPr>
          <w:rFonts w:ascii="Times New Roman" w:hAnsi="Times New Roman"/>
          <w:szCs w:val="22"/>
        </w:rPr>
        <w:t>retail website visitors spent and the number of units</w:t>
      </w:r>
      <w:r w:rsidR="002F6846" w:rsidRPr="003B6462">
        <w:rPr>
          <w:rFonts w:ascii="Times New Roman" w:hAnsi="Times New Roman"/>
          <w:szCs w:val="22"/>
        </w:rPr>
        <w:t xml:space="preserve"> </w:t>
      </w:r>
      <w:r w:rsidRPr="003B6462">
        <w:rPr>
          <w:rFonts w:ascii="Times New Roman" w:hAnsi="Times New Roman"/>
          <w:szCs w:val="22"/>
        </w:rPr>
        <w:t xml:space="preserve">purchased </w:t>
      </w:r>
      <w:r w:rsidR="002F6846" w:rsidRPr="003B6462">
        <w:rPr>
          <w:rFonts w:ascii="Times New Roman" w:hAnsi="Times New Roman"/>
          <w:szCs w:val="22"/>
        </w:rPr>
        <w:t xml:space="preserve">(NU) </w:t>
      </w:r>
      <w:r w:rsidRPr="003B6462">
        <w:rPr>
          <w:rFonts w:ascii="Times New Roman" w:hAnsi="Times New Roman"/>
          <w:szCs w:val="22"/>
        </w:rPr>
        <w:t>in one visit session, we obtained the session-level household panel data from the comScore service</w:t>
      </w:r>
      <w:r w:rsidR="00E334EA" w:rsidRPr="003B6462">
        <w:rPr>
          <w:rFonts w:ascii="Times New Roman" w:hAnsi="Times New Roman"/>
          <w:szCs w:val="22"/>
        </w:rPr>
        <w:t>. It has been subscribed by Chulalongkorn Business School in Thailand. Managed by Wharton Business School at the University of Pennsylvania, the service obtained permission to record a member’s visit behavior at many websites including online retail stores. We are particularly interested in two retail websites: Walmart.com and</w:t>
      </w:r>
      <w:r w:rsidR="005D6524" w:rsidRPr="003B6462">
        <w:rPr>
          <w:rFonts w:ascii="Times New Roman" w:hAnsi="Times New Roman"/>
          <w:szCs w:val="22"/>
        </w:rPr>
        <w:t xml:space="preserve"> Bestbuy.com. We selected these two for their wide acceptance as they have been listed among the world’s top ten retail websites (Ecommerce guide, 2022; Similarweb, 2022). We deliberately exclude Amazon.com</w:t>
      </w:r>
      <w:r w:rsidR="00915EBB" w:rsidRPr="003B6462">
        <w:rPr>
          <w:rFonts w:ascii="Times New Roman" w:hAnsi="Times New Roman"/>
          <w:szCs w:val="22"/>
        </w:rPr>
        <w:t xml:space="preserve">, despite its dominance in online retailing, because it has </w:t>
      </w:r>
      <w:r w:rsidR="009915DA" w:rsidRPr="003B6462">
        <w:rPr>
          <w:rFonts w:ascii="Times New Roman" w:hAnsi="Times New Roman"/>
          <w:szCs w:val="22"/>
        </w:rPr>
        <w:t xml:space="preserve">already </w:t>
      </w:r>
      <w:r w:rsidR="00915EBB" w:rsidRPr="003B6462">
        <w:rPr>
          <w:rFonts w:ascii="Times New Roman" w:hAnsi="Times New Roman"/>
          <w:szCs w:val="22"/>
        </w:rPr>
        <w:t xml:space="preserve">been examined </w:t>
      </w:r>
      <w:r w:rsidR="009915DA" w:rsidRPr="003B6462">
        <w:rPr>
          <w:rFonts w:ascii="Times New Roman" w:hAnsi="Times New Roman"/>
          <w:szCs w:val="22"/>
        </w:rPr>
        <w:t xml:space="preserve">heavily </w:t>
      </w:r>
      <w:r w:rsidR="00915EBB" w:rsidRPr="003B6462">
        <w:rPr>
          <w:rFonts w:ascii="Times New Roman" w:hAnsi="Times New Roman"/>
          <w:szCs w:val="22"/>
        </w:rPr>
        <w:t>while Walmart.com or Bestbuy.com was overlooked.</w:t>
      </w:r>
    </w:p>
    <w:p w14:paraId="1CDA5BCC" w14:textId="0000569D" w:rsidR="00915EBB" w:rsidRPr="003B6462" w:rsidRDefault="00915EBB" w:rsidP="003B6462">
      <w:pPr>
        <w:spacing w:after="0" w:line="240" w:lineRule="auto"/>
        <w:jc w:val="both"/>
        <w:rPr>
          <w:rFonts w:ascii="Times New Roman" w:hAnsi="Times New Roman"/>
          <w:szCs w:val="22"/>
        </w:rPr>
      </w:pPr>
    </w:p>
    <w:p w14:paraId="28076CAD" w14:textId="193FB0CF" w:rsidR="00915EBB" w:rsidRPr="003B6462" w:rsidRDefault="008C7352" w:rsidP="003B6462">
      <w:pPr>
        <w:spacing w:after="0" w:line="240" w:lineRule="auto"/>
        <w:jc w:val="both"/>
        <w:rPr>
          <w:rFonts w:ascii="Times New Roman" w:hAnsi="Times New Roman"/>
          <w:szCs w:val="22"/>
        </w:rPr>
      </w:pPr>
      <w:r w:rsidRPr="003B6462">
        <w:rPr>
          <w:rFonts w:ascii="Times New Roman" w:hAnsi="Times New Roman"/>
          <w:szCs w:val="22"/>
        </w:rPr>
        <w:t xml:space="preserve">We extracted the detail of the visits to the two websites only if the visitors had purchased at least one </w:t>
      </w:r>
      <w:r w:rsidR="0026468F" w:rsidRPr="003B6462">
        <w:rPr>
          <w:rFonts w:ascii="Times New Roman" w:hAnsi="Times New Roman"/>
          <w:szCs w:val="22"/>
        </w:rPr>
        <w:t>unit of any product</w:t>
      </w:r>
      <w:r w:rsidRPr="003B6462">
        <w:rPr>
          <w:rFonts w:ascii="Times New Roman" w:hAnsi="Times New Roman"/>
          <w:szCs w:val="22"/>
        </w:rPr>
        <w:t xml:space="preserve"> during the</w:t>
      </w:r>
      <w:r w:rsidR="0026468F" w:rsidRPr="003B6462">
        <w:rPr>
          <w:rFonts w:ascii="Times New Roman" w:hAnsi="Times New Roman"/>
          <w:szCs w:val="22"/>
        </w:rPr>
        <w:t>ir</w:t>
      </w:r>
      <w:r w:rsidRPr="003B6462">
        <w:rPr>
          <w:rFonts w:ascii="Times New Roman" w:hAnsi="Times New Roman"/>
          <w:szCs w:val="22"/>
        </w:rPr>
        <w:t xml:space="preserve"> visit session</w:t>
      </w:r>
      <w:r w:rsidR="0026468F" w:rsidRPr="003B6462">
        <w:rPr>
          <w:rFonts w:ascii="Times New Roman" w:hAnsi="Times New Roman"/>
          <w:szCs w:val="22"/>
        </w:rPr>
        <w:t>s</w:t>
      </w:r>
      <w:r w:rsidRPr="003B6462">
        <w:rPr>
          <w:rFonts w:ascii="Times New Roman" w:hAnsi="Times New Roman"/>
          <w:szCs w:val="22"/>
        </w:rPr>
        <w:t xml:space="preserve">. As such, a unit of analysis is </w:t>
      </w:r>
      <w:r w:rsidR="003E0C67" w:rsidRPr="003B6462">
        <w:rPr>
          <w:rFonts w:ascii="Times New Roman" w:hAnsi="Times New Roman"/>
          <w:szCs w:val="22"/>
        </w:rPr>
        <w:t>an actual transaction made during his or her visit</w:t>
      </w:r>
      <w:r w:rsidRPr="003B6462">
        <w:rPr>
          <w:rFonts w:ascii="Times New Roman" w:hAnsi="Times New Roman"/>
          <w:szCs w:val="22"/>
        </w:rPr>
        <w:t xml:space="preserve">. Our data collection covers all visits from January 1, </w:t>
      </w:r>
      <w:r w:rsidR="00F00BD0" w:rsidRPr="003B6462">
        <w:rPr>
          <w:rFonts w:ascii="Times New Roman" w:hAnsi="Times New Roman"/>
          <w:szCs w:val="22"/>
        </w:rPr>
        <w:t>2019,</w:t>
      </w:r>
      <w:r w:rsidRPr="003B6462">
        <w:rPr>
          <w:rFonts w:ascii="Times New Roman" w:hAnsi="Times New Roman"/>
          <w:szCs w:val="22"/>
        </w:rPr>
        <w:t xml:space="preserve"> to December 31, 2020. We </w:t>
      </w:r>
      <w:r w:rsidR="00584146" w:rsidRPr="003B6462">
        <w:rPr>
          <w:rFonts w:ascii="Times New Roman" w:hAnsi="Times New Roman"/>
          <w:szCs w:val="22"/>
        </w:rPr>
        <w:t>treated</w:t>
      </w:r>
      <w:r w:rsidRPr="003B6462">
        <w:rPr>
          <w:rFonts w:ascii="Times New Roman" w:hAnsi="Times New Roman"/>
          <w:szCs w:val="22"/>
        </w:rPr>
        <w:t xml:space="preserve"> </w:t>
      </w:r>
      <w:r w:rsidR="0026468F" w:rsidRPr="003B6462">
        <w:rPr>
          <w:rFonts w:ascii="Times New Roman" w:hAnsi="Times New Roman"/>
          <w:szCs w:val="22"/>
        </w:rPr>
        <w:t>the</w:t>
      </w:r>
      <w:r w:rsidRPr="003B6462">
        <w:rPr>
          <w:rFonts w:ascii="Times New Roman" w:hAnsi="Times New Roman"/>
          <w:szCs w:val="22"/>
        </w:rPr>
        <w:t xml:space="preserve"> data in 2019 as </w:t>
      </w:r>
      <w:r w:rsidR="0026468F" w:rsidRPr="003B6462">
        <w:rPr>
          <w:rFonts w:ascii="Times New Roman" w:hAnsi="Times New Roman"/>
          <w:szCs w:val="22"/>
        </w:rPr>
        <w:t xml:space="preserve">the </w:t>
      </w:r>
      <w:r w:rsidRPr="003B6462">
        <w:rPr>
          <w:rFonts w:ascii="Times New Roman" w:hAnsi="Times New Roman"/>
          <w:szCs w:val="22"/>
        </w:rPr>
        <w:t xml:space="preserve">buying behavior before the </w:t>
      </w:r>
      <w:r w:rsidR="00584146" w:rsidRPr="003B6462">
        <w:rPr>
          <w:rFonts w:ascii="Times New Roman" w:hAnsi="Times New Roman"/>
          <w:szCs w:val="22"/>
        </w:rPr>
        <w:t>pandemic</w:t>
      </w:r>
      <w:r w:rsidR="000F330E">
        <w:rPr>
          <w:rFonts w:ascii="Times New Roman" w:hAnsi="Times New Roman"/>
          <w:szCs w:val="22"/>
        </w:rPr>
        <w:t xml:space="preserve"> was</w:t>
      </w:r>
      <w:r w:rsidR="00584146" w:rsidRPr="003B6462">
        <w:rPr>
          <w:rFonts w:ascii="Times New Roman" w:hAnsi="Times New Roman"/>
          <w:szCs w:val="22"/>
        </w:rPr>
        <w:t xml:space="preserve"> </w:t>
      </w:r>
      <w:r w:rsidR="000F330E">
        <w:rPr>
          <w:rFonts w:ascii="Times New Roman" w:hAnsi="Times New Roman"/>
          <w:szCs w:val="22"/>
        </w:rPr>
        <w:t>still un</w:t>
      </w:r>
      <w:r w:rsidR="00584146" w:rsidRPr="003B6462">
        <w:rPr>
          <w:rFonts w:ascii="Times New Roman" w:hAnsi="Times New Roman"/>
          <w:szCs w:val="22"/>
        </w:rPr>
        <w:t xml:space="preserve">known and those in 2020 as the </w:t>
      </w:r>
      <w:r w:rsidR="0026468F" w:rsidRPr="003B6462">
        <w:rPr>
          <w:rFonts w:ascii="Times New Roman" w:hAnsi="Times New Roman"/>
          <w:szCs w:val="22"/>
        </w:rPr>
        <w:lastRenderedPageBreak/>
        <w:t xml:space="preserve">buying </w:t>
      </w:r>
      <w:r w:rsidR="000712B2" w:rsidRPr="003B6462">
        <w:rPr>
          <w:rFonts w:ascii="Times New Roman" w:hAnsi="Times New Roman"/>
          <w:szCs w:val="22"/>
        </w:rPr>
        <w:t>behavior when the disease</w:t>
      </w:r>
      <w:r w:rsidR="00584146" w:rsidRPr="003B6462">
        <w:rPr>
          <w:rFonts w:ascii="Times New Roman" w:hAnsi="Times New Roman"/>
          <w:szCs w:val="22"/>
        </w:rPr>
        <w:t xml:space="preserve"> was officially confirmed.</w:t>
      </w:r>
      <w:r w:rsidR="00BB6742" w:rsidRPr="003B6462">
        <w:rPr>
          <w:rFonts w:ascii="Times New Roman" w:hAnsi="Times New Roman"/>
          <w:szCs w:val="22"/>
        </w:rPr>
        <w:t xml:space="preserve"> In each collected visit session, we recorded the product name, the product category, the number of purchased units (NU), </w:t>
      </w:r>
      <w:r w:rsidR="0026468F" w:rsidRPr="003B6462">
        <w:rPr>
          <w:rFonts w:ascii="Times New Roman" w:hAnsi="Times New Roman"/>
          <w:szCs w:val="22"/>
        </w:rPr>
        <w:t xml:space="preserve">and </w:t>
      </w:r>
      <w:r w:rsidR="00BB6742" w:rsidRPr="003B6462">
        <w:rPr>
          <w:rFonts w:ascii="Times New Roman" w:hAnsi="Times New Roman"/>
          <w:szCs w:val="22"/>
        </w:rPr>
        <w:t>the basket value (BV), together with the comScore member’s demographic details.</w:t>
      </w:r>
      <w:r w:rsidR="003E0C67" w:rsidRPr="003B6462">
        <w:rPr>
          <w:rFonts w:ascii="Times New Roman" w:hAnsi="Times New Roman"/>
          <w:szCs w:val="22"/>
        </w:rPr>
        <w:t xml:space="preserve"> Based on the collected demographics of the participating shoppers at Walmart and Bestbuy in 2019 and 2020, they all reside in the US. </w:t>
      </w:r>
      <w:r w:rsidR="00B111BE" w:rsidRPr="003B6462">
        <w:rPr>
          <w:rFonts w:ascii="Times New Roman" w:hAnsi="Times New Roman"/>
          <w:szCs w:val="22"/>
        </w:rPr>
        <w:t xml:space="preserve">The buying behavior thus reflects those of the US residents. </w:t>
      </w:r>
      <w:r w:rsidR="00C87200" w:rsidRPr="003B6462">
        <w:rPr>
          <w:rFonts w:ascii="Times New Roman" w:hAnsi="Times New Roman"/>
          <w:szCs w:val="22"/>
        </w:rPr>
        <w:t xml:space="preserve">43% of the participating shoppers </w:t>
      </w:r>
      <w:r w:rsidR="003E0C67" w:rsidRPr="003B6462">
        <w:rPr>
          <w:rFonts w:ascii="Times New Roman" w:hAnsi="Times New Roman"/>
          <w:szCs w:val="22"/>
        </w:rPr>
        <w:t>are seniors over</w:t>
      </w:r>
      <w:r w:rsidR="00C87200" w:rsidRPr="003B6462">
        <w:rPr>
          <w:rFonts w:ascii="Times New Roman" w:hAnsi="Times New Roman"/>
          <w:szCs w:val="22"/>
        </w:rPr>
        <w:t xml:space="preserve"> 60 years of age.</w:t>
      </w:r>
      <w:r w:rsidR="00B111BE" w:rsidRPr="003B6462">
        <w:rPr>
          <w:rFonts w:ascii="Times New Roman" w:hAnsi="Times New Roman" w:hint="cs"/>
          <w:szCs w:val="22"/>
          <w:cs/>
        </w:rPr>
        <w:t xml:space="preserve"> </w:t>
      </w:r>
      <w:r w:rsidR="00B111BE" w:rsidRPr="003B6462">
        <w:rPr>
          <w:rFonts w:ascii="Times New Roman" w:hAnsi="Times New Roman"/>
          <w:szCs w:val="22"/>
        </w:rPr>
        <w:t>70% have the household size of three members or less. 6 in 10 have the annual income of at most US$ 60,000 and 5 in 10 live in the south.</w:t>
      </w:r>
    </w:p>
    <w:p w14:paraId="3F68D6A9" w14:textId="33FFF98C" w:rsidR="00CC4F12" w:rsidRPr="003B6462" w:rsidRDefault="00CC4F12" w:rsidP="00FF3FE2">
      <w:pPr>
        <w:spacing w:after="0" w:line="240" w:lineRule="auto"/>
        <w:rPr>
          <w:rFonts w:ascii="Times New Roman" w:hAnsi="Times New Roman"/>
          <w:szCs w:val="22"/>
        </w:rPr>
      </w:pPr>
    </w:p>
    <w:p w14:paraId="7E1535C4" w14:textId="4581EC52" w:rsidR="00CC4F12" w:rsidRPr="003B6462" w:rsidRDefault="00CC4F12" w:rsidP="00FF3FE2">
      <w:pPr>
        <w:spacing w:after="0" w:line="240" w:lineRule="auto"/>
        <w:rPr>
          <w:rFonts w:ascii="Times New Roman" w:hAnsi="Times New Roman"/>
          <w:b/>
          <w:bCs/>
          <w:szCs w:val="22"/>
        </w:rPr>
      </w:pPr>
      <w:r w:rsidRPr="003B6462">
        <w:rPr>
          <w:rFonts w:ascii="Times New Roman" w:hAnsi="Times New Roman"/>
          <w:b/>
          <w:bCs/>
          <w:szCs w:val="22"/>
        </w:rPr>
        <w:t>Data analysis</w:t>
      </w:r>
    </w:p>
    <w:p w14:paraId="527BD109" w14:textId="20239155" w:rsidR="0085299B" w:rsidRPr="003B6462" w:rsidRDefault="00CC4F12" w:rsidP="003B6462">
      <w:pPr>
        <w:spacing w:after="0" w:line="240" w:lineRule="auto"/>
        <w:jc w:val="both"/>
        <w:rPr>
          <w:rFonts w:ascii="Times New Roman" w:hAnsi="Times New Roman"/>
          <w:szCs w:val="22"/>
        </w:rPr>
      </w:pPr>
      <w:r w:rsidRPr="003B6462">
        <w:rPr>
          <w:rFonts w:ascii="Times New Roman" w:hAnsi="Times New Roman"/>
          <w:szCs w:val="22"/>
        </w:rPr>
        <w:t>To detect the possible effect of COVID-19 on BV and NU</w:t>
      </w:r>
      <w:r w:rsidR="00521A28" w:rsidRPr="003B6462">
        <w:rPr>
          <w:rFonts w:ascii="Times New Roman" w:hAnsi="Times New Roman"/>
          <w:szCs w:val="22"/>
        </w:rPr>
        <w:t>, we used the independent t-test to compare these two variables between those in 2019 and in 2020. The comparisons were</w:t>
      </w:r>
      <w:r w:rsidR="00384782" w:rsidRPr="003B6462">
        <w:rPr>
          <w:rFonts w:ascii="Times New Roman" w:hAnsi="Times New Roman"/>
          <w:szCs w:val="22"/>
        </w:rPr>
        <w:t xml:space="preserve"> </w:t>
      </w:r>
      <w:r w:rsidR="00521A28" w:rsidRPr="003B6462">
        <w:rPr>
          <w:rFonts w:ascii="Times New Roman" w:hAnsi="Times New Roman"/>
          <w:szCs w:val="22"/>
        </w:rPr>
        <w:t xml:space="preserve">on the </w:t>
      </w:r>
      <w:r w:rsidR="00B111BE" w:rsidRPr="003B6462">
        <w:rPr>
          <w:rFonts w:ascii="Times New Roman" w:hAnsi="Times New Roman"/>
          <w:szCs w:val="22"/>
        </w:rPr>
        <w:t>total</w:t>
      </w:r>
      <w:r w:rsidR="00384782" w:rsidRPr="003B6462">
        <w:rPr>
          <w:rFonts w:ascii="Times New Roman" w:hAnsi="Times New Roman"/>
          <w:szCs w:val="22"/>
        </w:rPr>
        <w:t xml:space="preserve"> purchase and the purchases of the four product categories. </w:t>
      </w:r>
    </w:p>
    <w:p w14:paraId="048DB5AC" w14:textId="77777777" w:rsidR="003E0C67" w:rsidRDefault="003E0C67" w:rsidP="00FF3FE2">
      <w:pPr>
        <w:spacing w:after="0" w:line="240" w:lineRule="auto"/>
        <w:rPr>
          <w:rFonts w:ascii="Times New Roman" w:hAnsi="Times New Roman"/>
          <w:sz w:val="24"/>
          <w:szCs w:val="24"/>
        </w:rPr>
      </w:pPr>
    </w:p>
    <w:p w14:paraId="70A5CA07" w14:textId="77777777" w:rsidR="003E0C67" w:rsidRDefault="003E0C67" w:rsidP="00FF3FE2">
      <w:pPr>
        <w:spacing w:after="0" w:line="240" w:lineRule="auto"/>
        <w:rPr>
          <w:rFonts w:ascii="Times New Roman" w:hAnsi="Times New Roman"/>
          <w:sz w:val="24"/>
          <w:szCs w:val="24"/>
        </w:rPr>
      </w:pPr>
    </w:p>
    <w:p w14:paraId="0E69341D" w14:textId="269B800A" w:rsidR="0085299B" w:rsidRPr="001334F8" w:rsidRDefault="001334F8" w:rsidP="001334F8">
      <w:pPr>
        <w:spacing w:after="0" w:line="240" w:lineRule="auto"/>
        <w:jc w:val="center"/>
        <w:rPr>
          <w:rFonts w:ascii="Times New Roman" w:hAnsi="Times New Roman"/>
          <w:b/>
          <w:bCs/>
          <w:szCs w:val="22"/>
        </w:rPr>
      </w:pPr>
      <w:r w:rsidRPr="001334F8">
        <w:rPr>
          <w:rFonts w:ascii="Times New Roman" w:hAnsi="Times New Roman"/>
          <w:b/>
          <w:bCs/>
          <w:szCs w:val="22"/>
        </w:rPr>
        <w:t>RESULTS</w:t>
      </w:r>
    </w:p>
    <w:p w14:paraId="2453E2C7" w14:textId="7055B944" w:rsidR="00CC4F12" w:rsidRPr="001334F8" w:rsidRDefault="009B300C" w:rsidP="001334F8">
      <w:pPr>
        <w:spacing w:after="0" w:line="240" w:lineRule="auto"/>
        <w:jc w:val="both"/>
        <w:rPr>
          <w:rFonts w:ascii="Times New Roman" w:hAnsi="Times New Roman"/>
          <w:szCs w:val="22"/>
        </w:rPr>
      </w:pPr>
      <w:r w:rsidRPr="001334F8">
        <w:rPr>
          <w:rFonts w:ascii="Times New Roman" w:hAnsi="Times New Roman"/>
          <w:szCs w:val="22"/>
        </w:rPr>
        <w:t xml:space="preserve">The two-year data extraction </w:t>
      </w:r>
      <w:r w:rsidR="002F6846" w:rsidRPr="001334F8">
        <w:rPr>
          <w:rFonts w:ascii="Times New Roman" w:hAnsi="Times New Roman"/>
          <w:szCs w:val="22"/>
        </w:rPr>
        <w:t xml:space="preserve">from </w:t>
      </w:r>
      <w:r w:rsidR="003614E0" w:rsidRPr="001334F8">
        <w:rPr>
          <w:rFonts w:ascii="Times New Roman" w:hAnsi="Times New Roman"/>
          <w:szCs w:val="22"/>
        </w:rPr>
        <w:t>Walmart</w:t>
      </w:r>
      <w:r w:rsidR="002F6846" w:rsidRPr="001334F8">
        <w:rPr>
          <w:rFonts w:ascii="Times New Roman" w:hAnsi="Times New Roman"/>
          <w:szCs w:val="22"/>
        </w:rPr>
        <w:t xml:space="preserve"> and Bestbuy </w:t>
      </w:r>
      <w:r w:rsidRPr="001334F8">
        <w:rPr>
          <w:rFonts w:ascii="Times New Roman" w:hAnsi="Times New Roman"/>
          <w:szCs w:val="22"/>
        </w:rPr>
        <w:t xml:space="preserve">yielded the large dataset of 89,157 </w:t>
      </w:r>
      <w:r w:rsidR="00B111BE" w:rsidRPr="001334F8">
        <w:rPr>
          <w:rFonts w:ascii="Times New Roman" w:hAnsi="Times New Roman"/>
          <w:szCs w:val="22"/>
        </w:rPr>
        <w:t xml:space="preserve">online transactions. Since we are interested in the purchases of the four product categories, we selected them using the comScore’s product categories scheme. It resulted in </w:t>
      </w:r>
      <w:r w:rsidR="00AC79F7" w:rsidRPr="001334F8">
        <w:rPr>
          <w:rFonts w:ascii="Times New Roman" w:hAnsi="Times New Roman"/>
          <w:szCs w:val="22"/>
        </w:rPr>
        <w:t>the datas</w:t>
      </w:r>
      <w:r w:rsidR="000F330E">
        <w:rPr>
          <w:rFonts w:ascii="Times New Roman" w:hAnsi="Times New Roman"/>
          <w:szCs w:val="22"/>
        </w:rPr>
        <w:t>et of 69,397 records for the sub</w:t>
      </w:r>
      <w:r w:rsidR="00AC79F7" w:rsidRPr="001334F8">
        <w:rPr>
          <w:rFonts w:ascii="Times New Roman" w:hAnsi="Times New Roman"/>
          <w:szCs w:val="22"/>
        </w:rPr>
        <w:t xml:space="preserve">sequent analyses. Based on Table 1, </w:t>
      </w:r>
      <w:r w:rsidR="00B111BE" w:rsidRPr="001334F8">
        <w:rPr>
          <w:rFonts w:ascii="Times New Roman" w:hAnsi="Times New Roman"/>
          <w:szCs w:val="22"/>
        </w:rPr>
        <w:t>the online transactions</w:t>
      </w:r>
      <w:r w:rsidR="00AD7773" w:rsidRPr="001334F8">
        <w:rPr>
          <w:rFonts w:ascii="Times New Roman" w:hAnsi="Times New Roman"/>
          <w:szCs w:val="22"/>
        </w:rPr>
        <w:t xml:space="preserve"> in 2020 when COVID-19 was </w:t>
      </w:r>
      <w:r w:rsidR="00240521" w:rsidRPr="001334F8">
        <w:rPr>
          <w:rFonts w:ascii="Times New Roman" w:hAnsi="Times New Roman"/>
          <w:szCs w:val="22"/>
        </w:rPr>
        <w:t>confirmed appeared</w:t>
      </w:r>
      <w:r w:rsidR="00B111BE" w:rsidRPr="001334F8">
        <w:rPr>
          <w:rFonts w:ascii="Times New Roman" w:hAnsi="Times New Roman"/>
          <w:szCs w:val="22"/>
        </w:rPr>
        <w:t xml:space="preserve"> more frequent than those in 2019 when the </w:t>
      </w:r>
      <w:r w:rsidR="000712B2" w:rsidRPr="001334F8">
        <w:rPr>
          <w:rFonts w:ascii="Times New Roman" w:hAnsi="Times New Roman"/>
          <w:szCs w:val="22"/>
        </w:rPr>
        <w:t>disease</w:t>
      </w:r>
      <w:r w:rsidR="00AD7773" w:rsidRPr="001334F8">
        <w:rPr>
          <w:rFonts w:ascii="Times New Roman" w:hAnsi="Times New Roman"/>
          <w:szCs w:val="22"/>
        </w:rPr>
        <w:t xml:space="preserve"> was not known</w:t>
      </w:r>
      <w:r w:rsidR="00B111BE" w:rsidRPr="001334F8">
        <w:rPr>
          <w:rFonts w:ascii="Times New Roman" w:hAnsi="Times New Roman"/>
          <w:szCs w:val="22"/>
        </w:rPr>
        <w:t xml:space="preserve"> yet</w:t>
      </w:r>
      <w:r w:rsidR="00AD7773" w:rsidRPr="001334F8">
        <w:rPr>
          <w:rFonts w:ascii="Times New Roman" w:hAnsi="Times New Roman"/>
          <w:szCs w:val="22"/>
        </w:rPr>
        <w:t xml:space="preserve">. Also, as expected, the sessions at Walmart were </w:t>
      </w:r>
      <w:r w:rsidR="00240521" w:rsidRPr="001334F8">
        <w:rPr>
          <w:rFonts w:ascii="Times New Roman" w:hAnsi="Times New Roman"/>
          <w:szCs w:val="22"/>
        </w:rPr>
        <w:t>larger</w:t>
      </w:r>
      <w:r w:rsidR="00AD7773" w:rsidRPr="001334F8">
        <w:rPr>
          <w:rFonts w:ascii="Times New Roman" w:hAnsi="Times New Roman"/>
          <w:szCs w:val="22"/>
        </w:rPr>
        <w:t xml:space="preserve"> than those at Bestbuy. Table 2 reports the frequency of all 69,397 records classified by the year</w:t>
      </w:r>
      <w:r w:rsidR="00B111BE" w:rsidRPr="001334F8">
        <w:rPr>
          <w:rFonts w:ascii="Times New Roman" w:hAnsi="Times New Roman"/>
          <w:szCs w:val="22"/>
        </w:rPr>
        <w:t>s</w:t>
      </w:r>
      <w:r w:rsidR="00AD7773" w:rsidRPr="001334F8">
        <w:rPr>
          <w:rFonts w:ascii="Times New Roman" w:hAnsi="Times New Roman"/>
          <w:szCs w:val="22"/>
        </w:rPr>
        <w:t xml:space="preserve">, the product categories and the retail websites. The data </w:t>
      </w:r>
      <w:r w:rsidR="002F6846" w:rsidRPr="001334F8">
        <w:rPr>
          <w:rFonts w:ascii="Times New Roman" w:hAnsi="Times New Roman"/>
          <w:szCs w:val="22"/>
        </w:rPr>
        <w:t>still</w:t>
      </w:r>
      <w:r w:rsidR="00AD7773" w:rsidRPr="001334F8">
        <w:rPr>
          <w:rFonts w:ascii="Times New Roman" w:hAnsi="Times New Roman"/>
          <w:szCs w:val="22"/>
        </w:rPr>
        <w:t xml:space="preserve"> </w:t>
      </w:r>
      <w:r w:rsidR="00B111BE" w:rsidRPr="001334F8">
        <w:rPr>
          <w:rFonts w:ascii="Times New Roman" w:hAnsi="Times New Roman"/>
          <w:szCs w:val="22"/>
        </w:rPr>
        <w:t>fall</w:t>
      </w:r>
      <w:r w:rsidR="00AD7773" w:rsidRPr="001334F8">
        <w:rPr>
          <w:rFonts w:ascii="Times New Roman" w:hAnsi="Times New Roman"/>
          <w:szCs w:val="22"/>
        </w:rPr>
        <w:t xml:space="preserve"> in the same direction as those in Table 1.</w:t>
      </w:r>
    </w:p>
    <w:p w14:paraId="43F6159C" w14:textId="513DC73C" w:rsidR="00AD7773" w:rsidRPr="001334F8" w:rsidRDefault="00AD7773" w:rsidP="00FF3FE2">
      <w:pPr>
        <w:spacing w:after="0" w:line="240" w:lineRule="auto"/>
        <w:rPr>
          <w:rFonts w:ascii="Times New Roman" w:hAnsi="Times New Roman"/>
          <w:szCs w:val="22"/>
        </w:rPr>
      </w:pPr>
    </w:p>
    <w:p w14:paraId="0E05FD6B" w14:textId="77777777" w:rsidR="001334F8" w:rsidRPr="001334F8" w:rsidRDefault="001334F8" w:rsidP="001334F8">
      <w:pPr>
        <w:spacing w:after="0" w:line="240" w:lineRule="auto"/>
        <w:jc w:val="both"/>
        <w:rPr>
          <w:rFonts w:ascii="Times New Roman" w:hAnsi="Times New Roman"/>
          <w:szCs w:val="22"/>
        </w:rPr>
      </w:pPr>
      <w:r w:rsidRPr="001334F8">
        <w:rPr>
          <w:rFonts w:ascii="Times New Roman" w:hAnsi="Times New Roman"/>
          <w:szCs w:val="22"/>
        </w:rPr>
        <w:t xml:space="preserve">Reported in Table 3 are descriptive statistics of BV and NU, classified by the four product categories. During 2019 and 2020, shoppers at Walmart and Bestbuy spent 89.51 US$ to purchase 1.35 units per visit session in average. Among the four product categories, they paid the highest amount of 149.15 US$ for sports items with the average number of 1.43 units per visit. The other three categories were bought at the comparable amounts of BV. Considering NU, the average number of the units purchased are in between 1.6 to 1.54 units per visit. This is regardless of what the products are. Also in Table 3, the absolute values of the skewness and the kurtosis statistics are all greater than one. They signify that both BV and NU are not normally distributed. We thus used the natural logarithm function to transform them, after which their distributions appear normal, and a parametric test can be used for the comparisons. </w:t>
      </w:r>
    </w:p>
    <w:p w14:paraId="4A112003" w14:textId="77777777" w:rsidR="001334F8" w:rsidRDefault="001334F8" w:rsidP="00FF3FE2">
      <w:pPr>
        <w:spacing w:after="0" w:line="240" w:lineRule="auto"/>
        <w:rPr>
          <w:rFonts w:ascii="Times New Roman" w:hAnsi="Times New Roman"/>
          <w:sz w:val="24"/>
          <w:szCs w:val="24"/>
        </w:rPr>
      </w:pPr>
    </w:p>
    <w:p w14:paraId="66201389" w14:textId="77777777" w:rsidR="002F6846" w:rsidRDefault="002F6846" w:rsidP="00FF3FE2">
      <w:pPr>
        <w:spacing w:after="0" w:line="240" w:lineRule="auto"/>
        <w:rPr>
          <w:rFonts w:ascii="Times New Roman" w:hAnsi="Times New Roman"/>
          <w:sz w:val="24"/>
          <w:szCs w:val="24"/>
        </w:rPr>
      </w:pPr>
    </w:p>
    <w:p w14:paraId="0A0D9FC0" w14:textId="12B84C94" w:rsidR="00AD7773" w:rsidRPr="001334F8" w:rsidRDefault="00AD7773" w:rsidP="00FF3FE2">
      <w:pPr>
        <w:spacing w:after="0" w:line="240" w:lineRule="auto"/>
        <w:rPr>
          <w:rFonts w:ascii="Times New Roman" w:hAnsi="Times New Roman"/>
          <w:szCs w:val="22"/>
        </w:rPr>
      </w:pPr>
      <w:r w:rsidRPr="001334F8">
        <w:rPr>
          <w:rFonts w:ascii="Times New Roman" w:hAnsi="Times New Roman"/>
          <w:szCs w:val="22"/>
        </w:rPr>
        <w:t>Table 1: Frequency distribution of key variables (n=69,397)</w:t>
      </w:r>
    </w:p>
    <w:tbl>
      <w:tblPr>
        <w:tblStyle w:val="TableGrid"/>
        <w:tblW w:w="0" w:type="auto"/>
        <w:tblLook w:val="04A0" w:firstRow="1" w:lastRow="0" w:firstColumn="1" w:lastColumn="0" w:noHBand="0" w:noVBand="1"/>
      </w:tblPr>
      <w:tblGrid>
        <w:gridCol w:w="1848"/>
        <w:gridCol w:w="2037"/>
        <w:gridCol w:w="1408"/>
      </w:tblGrid>
      <w:tr w:rsidR="002D627F" w:rsidRPr="001334F8" w14:paraId="3982366A" w14:textId="77777777" w:rsidTr="00746022">
        <w:tc>
          <w:tcPr>
            <w:tcW w:w="0" w:type="auto"/>
          </w:tcPr>
          <w:p w14:paraId="1AC71AA8" w14:textId="2C38041A" w:rsidR="002D627F" w:rsidRPr="001334F8" w:rsidRDefault="00081397" w:rsidP="00FF3FE2">
            <w:pPr>
              <w:rPr>
                <w:rFonts w:ascii="Times New Roman" w:hAnsi="Times New Roman"/>
                <w:szCs w:val="22"/>
              </w:rPr>
            </w:pPr>
            <w:r w:rsidRPr="001334F8">
              <w:rPr>
                <w:rFonts w:ascii="Times New Roman" w:hAnsi="Times New Roman"/>
                <w:szCs w:val="22"/>
              </w:rPr>
              <w:t>Variables</w:t>
            </w:r>
          </w:p>
        </w:tc>
        <w:tc>
          <w:tcPr>
            <w:tcW w:w="0" w:type="auto"/>
          </w:tcPr>
          <w:p w14:paraId="63566FA7" w14:textId="4A59F62A" w:rsidR="002D627F" w:rsidRPr="001334F8" w:rsidRDefault="00081397" w:rsidP="00FF3FE2">
            <w:pPr>
              <w:rPr>
                <w:rFonts w:ascii="Times New Roman" w:hAnsi="Times New Roman"/>
                <w:szCs w:val="22"/>
              </w:rPr>
            </w:pPr>
            <w:r w:rsidRPr="001334F8">
              <w:rPr>
                <w:rFonts w:ascii="Times New Roman" w:hAnsi="Times New Roman"/>
                <w:szCs w:val="22"/>
              </w:rPr>
              <w:t>Value</w:t>
            </w:r>
          </w:p>
        </w:tc>
        <w:tc>
          <w:tcPr>
            <w:tcW w:w="0" w:type="auto"/>
          </w:tcPr>
          <w:p w14:paraId="06064498" w14:textId="24DF5DD4" w:rsidR="002D627F" w:rsidRPr="001334F8" w:rsidRDefault="00081397" w:rsidP="00FF3FE2">
            <w:pPr>
              <w:rPr>
                <w:rFonts w:ascii="Times New Roman" w:hAnsi="Times New Roman"/>
                <w:szCs w:val="22"/>
              </w:rPr>
            </w:pPr>
            <w:r w:rsidRPr="001334F8">
              <w:rPr>
                <w:rFonts w:ascii="Times New Roman" w:hAnsi="Times New Roman"/>
                <w:szCs w:val="22"/>
              </w:rPr>
              <w:t>Counts (%)</w:t>
            </w:r>
          </w:p>
        </w:tc>
      </w:tr>
      <w:tr w:rsidR="002D627F" w:rsidRPr="001334F8" w14:paraId="7E5CB305" w14:textId="77777777" w:rsidTr="00746022">
        <w:tc>
          <w:tcPr>
            <w:tcW w:w="0" w:type="auto"/>
          </w:tcPr>
          <w:p w14:paraId="536E4704" w14:textId="4D80CF73" w:rsidR="002D627F" w:rsidRPr="001334F8" w:rsidRDefault="00081397" w:rsidP="00FF3FE2">
            <w:pPr>
              <w:rPr>
                <w:rFonts w:ascii="Times New Roman" w:hAnsi="Times New Roman"/>
                <w:szCs w:val="22"/>
              </w:rPr>
            </w:pPr>
            <w:r w:rsidRPr="001334F8">
              <w:rPr>
                <w:rFonts w:ascii="Times New Roman" w:hAnsi="Times New Roman"/>
                <w:szCs w:val="22"/>
              </w:rPr>
              <w:t>Product categories</w:t>
            </w:r>
          </w:p>
        </w:tc>
        <w:tc>
          <w:tcPr>
            <w:tcW w:w="0" w:type="auto"/>
          </w:tcPr>
          <w:p w14:paraId="48A73B5F" w14:textId="04652848" w:rsidR="002D627F" w:rsidRPr="001334F8" w:rsidRDefault="00081397" w:rsidP="00FF3FE2">
            <w:pPr>
              <w:rPr>
                <w:rFonts w:ascii="Times New Roman" w:hAnsi="Times New Roman"/>
                <w:szCs w:val="22"/>
              </w:rPr>
            </w:pPr>
            <w:r w:rsidRPr="001334F8">
              <w:rPr>
                <w:rFonts w:ascii="Times New Roman" w:hAnsi="Times New Roman"/>
                <w:szCs w:val="22"/>
              </w:rPr>
              <w:t>Groceries</w:t>
            </w:r>
          </w:p>
        </w:tc>
        <w:tc>
          <w:tcPr>
            <w:tcW w:w="0" w:type="auto"/>
          </w:tcPr>
          <w:p w14:paraId="529D79F6" w14:textId="3FC80808" w:rsidR="002D627F" w:rsidRPr="001334F8" w:rsidRDefault="00081397" w:rsidP="00FF3FE2">
            <w:pPr>
              <w:rPr>
                <w:rFonts w:ascii="Times New Roman" w:hAnsi="Times New Roman"/>
                <w:szCs w:val="22"/>
              </w:rPr>
            </w:pPr>
            <w:r w:rsidRPr="001334F8">
              <w:rPr>
                <w:rFonts w:ascii="Times New Roman" w:hAnsi="Times New Roman"/>
                <w:szCs w:val="22"/>
              </w:rPr>
              <w:t>43.593 (62.8)</w:t>
            </w:r>
          </w:p>
        </w:tc>
      </w:tr>
      <w:tr w:rsidR="002D627F" w:rsidRPr="001334F8" w14:paraId="75D9316F" w14:textId="77777777" w:rsidTr="00746022">
        <w:tc>
          <w:tcPr>
            <w:tcW w:w="0" w:type="auto"/>
          </w:tcPr>
          <w:p w14:paraId="454CD328" w14:textId="77777777" w:rsidR="002D627F" w:rsidRPr="001334F8" w:rsidRDefault="002D627F" w:rsidP="00FF3FE2">
            <w:pPr>
              <w:rPr>
                <w:rFonts w:ascii="Times New Roman" w:hAnsi="Times New Roman"/>
                <w:szCs w:val="22"/>
              </w:rPr>
            </w:pPr>
          </w:p>
        </w:tc>
        <w:tc>
          <w:tcPr>
            <w:tcW w:w="0" w:type="auto"/>
          </w:tcPr>
          <w:p w14:paraId="2F4D879D" w14:textId="20706395" w:rsidR="002D627F" w:rsidRPr="001334F8" w:rsidRDefault="00081397" w:rsidP="00FF3FE2">
            <w:pPr>
              <w:rPr>
                <w:rFonts w:ascii="Times New Roman" w:hAnsi="Times New Roman"/>
                <w:szCs w:val="22"/>
              </w:rPr>
            </w:pPr>
            <w:r w:rsidRPr="001334F8">
              <w:rPr>
                <w:rFonts w:ascii="Times New Roman" w:hAnsi="Times New Roman"/>
                <w:szCs w:val="22"/>
              </w:rPr>
              <w:t>Sports items</w:t>
            </w:r>
          </w:p>
        </w:tc>
        <w:tc>
          <w:tcPr>
            <w:tcW w:w="0" w:type="auto"/>
          </w:tcPr>
          <w:p w14:paraId="4C5862F5" w14:textId="1B4307FA" w:rsidR="002D627F" w:rsidRPr="001334F8" w:rsidRDefault="00081397" w:rsidP="00FF3FE2">
            <w:pPr>
              <w:rPr>
                <w:rFonts w:ascii="Times New Roman" w:hAnsi="Times New Roman"/>
                <w:szCs w:val="22"/>
              </w:rPr>
            </w:pPr>
            <w:r w:rsidRPr="001334F8">
              <w:rPr>
                <w:rFonts w:ascii="Times New Roman" w:hAnsi="Times New Roman"/>
                <w:szCs w:val="22"/>
              </w:rPr>
              <w:t>3,856 (5.6)</w:t>
            </w:r>
          </w:p>
        </w:tc>
      </w:tr>
      <w:tr w:rsidR="002D627F" w:rsidRPr="001334F8" w14:paraId="61B40D4B" w14:textId="77777777" w:rsidTr="00746022">
        <w:tc>
          <w:tcPr>
            <w:tcW w:w="0" w:type="auto"/>
          </w:tcPr>
          <w:p w14:paraId="284A66C3" w14:textId="77777777" w:rsidR="002D627F" w:rsidRPr="001334F8" w:rsidRDefault="002D627F" w:rsidP="00FF3FE2">
            <w:pPr>
              <w:rPr>
                <w:rFonts w:ascii="Times New Roman" w:hAnsi="Times New Roman"/>
                <w:szCs w:val="22"/>
              </w:rPr>
            </w:pPr>
          </w:p>
        </w:tc>
        <w:tc>
          <w:tcPr>
            <w:tcW w:w="0" w:type="auto"/>
          </w:tcPr>
          <w:p w14:paraId="49550EFF" w14:textId="43F92D95" w:rsidR="002D627F" w:rsidRPr="001334F8" w:rsidRDefault="00081397" w:rsidP="00FF3FE2">
            <w:pPr>
              <w:rPr>
                <w:rFonts w:ascii="Times New Roman" w:hAnsi="Times New Roman"/>
                <w:szCs w:val="22"/>
              </w:rPr>
            </w:pPr>
            <w:r w:rsidRPr="001334F8">
              <w:rPr>
                <w:rFonts w:ascii="Times New Roman" w:hAnsi="Times New Roman"/>
                <w:szCs w:val="22"/>
              </w:rPr>
              <w:t>Fashion and apparel</w:t>
            </w:r>
          </w:p>
        </w:tc>
        <w:tc>
          <w:tcPr>
            <w:tcW w:w="0" w:type="auto"/>
          </w:tcPr>
          <w:p w14:paraId="5F2D2367" w14:textId="7BCD4207" w:rsidR="002D627F" w:rsidRPr="001334F8" w:rsidRDefault="00081397" w:rsidP="00FF3FE2">
            <w:pPr>
              <w:rPr>
                <w:rFonts w:ascii="Times New Roman" w:hAnsi="Times New Roman"/>
                <w:szCs w:val="22"/>
              </w:rPr>
            </w:pPr>
            <w:r w:rsidRPr="001334F8">
              <w:rPr>
                <w:rFonts w:ascii="Times New Roman" w:hAnsi="Times New Roman"/>
                <w:szCs w:val="22"/>
              </w:rPr>
              <w:t>20,206 (29.1)</w:t>
            </w:r>
          </w:p>
        </w:tc>
      </w:tr>
      <w:tr w:rsidR="002D627F" w:rsidRPr="001334F8" w14:paraId="2AF574CA" w14:textId="77777777" w:rsidTr="00746022">
        <w:tc>
          <w:tcPr>
            <w:tcW w:w="0" w:type="auto"/>
          </w:tcPr>
          <w:p w14:paraId="536EDF25" w14:textId="77777777" w:rsidR="002D627F" w:rsidRPr="001334F8" w:rsidRDefault="002D627F" w:rsidP="00FF3FE2">
            <w:pPr>
              <w:rPr>
                <w:rFonts w:ascii="Times New Roman" w:hAnsi="Times New Roman"/>
                <w:szCs w:val="22"/>
              </w:rPr>
            </w:pPr>
          </w:p>
        </w:tc>
        <w:tc>
          <w:tcPr>
            <w:tcW w:w="0" w:type="auto"/>
          </w:tcPr>
          <w:p w14:paraId="5F7373AB" w14:textId="3A53EB0D" w:rsidR="002D627F" w:rsidRPr="001334F8" w:rsidRDefault="00081397" w:rsidP="00FF3FE2">
            <w:pPr>
              <w:rPr>
                <w:rFonts w:ascii="Times New Roman" w:hAnsi="Times New Roman"/>
                <w:szCs w:val="22"/>
              </w:rPr>
            </w:pPr>
            <w:r w:rsidRPr="001334F8">
              <w:rPr>
                <w:rFonts w:ascii="Times New Roman" w:hAnsi="Times New Roman"/>
                <w:szCs w:val="22"/>
              </w:rPr>
              <w:t>Jewelry and watches</w:t>
            </w:r>
          </w:p>
        </w:tc>
        <w:tc>
          <w:tcPr>
            <w:tcW w:w="0" w:type="auto"/>
          </w:tcPr>
          <w:p w14:paraId="6B29502B" w14:textId="6E254A5B" w:rsidR="002D627F" w:rsidRPr="001334F8" w:rsidRDefault="00081397" w:rsidP="00FF3FE2">
            <w:pPr>
              <w:rPr>
                <w:rFonts w:ascii="Times New Roman" w:hAnsi="Times New Roman"/>
                <w:szCs w:val="22"/>
              </w:rPr>
            </w:pPr>
            <w:r w:rsidRPr="001334F8">
              <w:rPr>
                <w:rFonts w:ascii="Times New Roman" w:hAnsi="Times New Roman"/>
                <w:szCs w:val="22"/>
              </w:rPr>
              <w:t>1,742 (2.5)</w:t>
            </w:r>
          </w:p>
        </w:tc>
      </w:tr>
      <w:tr w:rsidR="002D627F" w:rsidRPr="001334F8" w14:paraId="67D91EF4" w14:textId="77777777" w:rsidTr="00746022">
        <w:tc>
          <w:tcPr>
            <w:tcW w:w="0" w:type="auto"/>
          </w:tcPr>
          <w:p w14:paraId="258E23E7" w14:textId="11406DBB" w:rsidR="002D627F" w:rsidRPr="001334F8" w:rsidRDefault="00081397" w:rsidP="00FF3FE2">
            <w:pPr>
              <w:rPr>
                <w:rFonts w:ascii="Times New Roman" w:hAnsi="Times New Roman"/>
                <w:szCs w:val="22"/>
              </w:rPr>
            </w:pPr>
            <w:r w:rsidRPr="001334F8">
              <w:rPr>
                <w:rFonts w:ascii="Times New Roman" w:hAnsi="Times New Roman"/>
                <w:szCs w:val="22"/>
              </w:rPr>
              <w:t>Year</w:t>
            </w:r>
          </w:p>
        </w:tc>
        <w:tc>
          <w:tcPr>
            <w:tcW w:w="0" w:type="auto"/>
          </w:tcPr>
          <w:p w14:paraId="59042970" w14:textId="34253258" w:rsidR="002D627F" w:rsidRPr="001334F8" w:rsidRDefault="00081397" w:rsidP="00FF3FE2">
            <w:pPr>
              <w:rPr>
                <w:rFonts w:ascii="Times New Roman" w:hAnsi="Times New Roman"/>
                <w:szCs w:val="22"/>
              </w:rPr>
            </w:pPr>
            <w:r w:rsidRPr="001334F8">
              <w:rPr>
                <w:rFonts w:ascii="Times New Roman" w:hAnsi="Times New Roman"/>
                <w:szCs w:val="22"/>
              </w:rPr>
              <w:t>2019</w:t>
            </w:r>
          </w:p>
        </w:tc>
        <w:tc>
          <w:tcPr>
            <w:tcW w:w="0" w:type="auto"/>
          </w:tcPr>
          <w:p w14:paraId="0FB68355" w14:textId="39B5A89E" w:rsidR="002D627F" w:rsidRPr="001334F8" w:rsidRDefault="00081397" w:rsidP="00FF3FE2">
            <w:pPr>
              <w:rPr>
                <w:rFonts w:ascii="Times New Roman" w:hAnsi="Times New Roman"/>
                <w:szCs w:val="22"/>
              </w:rPr>
            </w:pPr>
            <w:r w:rsidRPr="001334F8">
              <w:rPr>
                <w:rFonts w:ascii="Times New Roman" w:hAnsi="Times New Roman"/>
                <w:szCs w:val="22"/>
              </w:rPr>
              <w:t>17,348 (25.0)</w:t>
            </w:r>
          </w:p>
        </w:tc>
      </w:tr>
      <w:tr w:rsidR="002D627F" w:rsidRPr="001334F8" w14:paraId="0341EE3A" w14:textId="77777777" w:rsidTr="00746022">
        <w:tc>
          <w:tcPr>
            <w:tcW w:w="0" w:type="auto"/>
          </w:tcPr>
          <w:p w14:paraId="0F8576FF" w14:textId="77777777" w:rsidR="002D627F" w:rsidRPr="001334F8" w:rsidRDefault="002D627F" w:rsidP="00FF3FE2">
            <w:pPr>
              <w:rPr>
                <w:rFonts w:ascii="Times New Roman" w:hAnsi="Times New Roman"/>
                <w:szCs w:val="22"/>
              </w:rPr>
            </w:pPr>
          </w:p>
        </w:tc>
        <w:tc>
          <w:tcPr>
            <w:tcW w:w="0" w:type="auto"/>
          </w:tcPr>
          <w:p w14:paraId="0E32CDE3" w14:textId="72119976" w:rsidR="002D627F" w:rsidRPr="001334F8" w:rsidRDefault="00081397" w:rsidP="00FF3FE2">
            <w:pPr>
              <w:rPr>
                <w:rFonts w:ascii="Times New Roman" w:hAnsi="Times New Roman"/>
                <w:szCs w:val="22"/>
              </w:rPr>
            </w:pPr>
            <w:r w:rsidRPr="001334F8">
              <w:rPr>
                <w:rFonts w:ascii="Times New Roman" w:hAnsi="Times New Roman"/>
                <w:szCs w:val="22"/>
              </w:rPr>
              <w:t>2020</w:t>
            </w:r>
          </w:p>
        </w:tc>
        <w:tc>
          <w:tcPr>
            <w:tcW w:w="0" w:type="auto"/>
          </w:tcPr>
          <w:p w14:paraId="4E112840" w14:textId="6CA73380" w:rsidR="002D627F" w:rsidRPr="001334F8" w:rsidRDefault="00081397" w:rsidP="00FF3FE2">
            <w:pPr>
              <w:rPr>
                <w:rFonts w:ascii="Times New Roman" w:hAnsi="Times New Roman"/>
                <w:szCs w:val="22"/>
              </w:rPr>
            </w:pPr>
            <w:r w:rsidRPr="001334F8">
              <w:rPr>
                <w:rFonts w:ascii="Times New Roman" w:hAnsi="Times New Roman"/>
                <w:szCs w:val="22"/>
              </w:rPr>
              <w:t>52,049 (75.0)</w:t>
            </w:r>
          </w:p>
        </w:tc>
      </w:tr>
      <w:tr w:rsidR="002D627F" w:rsidRPr="001334F8" w14:paraId="6D21676A" w14:textId="77777777" w:rsidTr="00746022">
        <w:tc>
          <w:tcPr>
            <w:tcW w:w="0" w:type="auto"/>
          </w:tcPr>
          <w:p w14:paraId="135CEBC8" w14:textId="4063975D" w:rsidR="002D627F" w:rsidRPr="001334F8" w:rsidRDefault="00081397" w:rsidP="00FF3FE2">
            <w:pPr>
              <w:rPr>
                <w:rFonts w:ascii="Times New Roman" w:hAnsi="Times New Roman"/>
                <w:szCs w:val="22"/>
              </w:rPr>
            </w:pPr>
            <w:r w:rsidRPr="001334F8">
              <w:rPr>
                <w:rFonts w:ascii="Times New Roman" w:hAnsi="Times New Roman"/>
                <w:szCs w:val="22"/>
              </w:rPr>
              <w:t>Retail websites</w:t>
            </w:r>
          </w:p>
        </w:tc>
        <w:tc>
          <w:tcPr>
            <w:tcW w:w="0" w:type="auto"/>
          </w:tcPr>
          <w:p w14:paraId="6ECE20C9" w14:textId="64994AB8" w:rsidR="002D627F" w:rsidRPr="001334F8" w:rsidRDefault="00081397" w:rsidP="00FF3FE2">
            <w:pPr>
              <w:rPr>
                <w:rFonts w:ascii="Times New Roman" w:hAnsi="Times New Roman"/>
                <w:szCs w:val="22"/>
              </w:rPr>
            </w:pPr>
            <w:r w:rsidRPr="001334F8">
              <w:rPr>
                <w:rFonts w:ascii="Times New Roman" w:hAnsi="Times New Roman"/>
                <w:szCs w:val="22"/>
              </w:rPr>
              <w:t>Walmart.com</w:t>
            </w:r>
          </w:p>
        </w:tc>
        <w:tc>
          <w:tcPr>
            <w:tcW w:w="0" w:type="auto"/>
          </w:tcPr>
          <w:p w14:paraId="74CCBAA6" w14:textId="78E6F4C7" w:rsidR="002D627F" w:rsidRPr="001334F8" w:rsidRDefault="00227B13" w:rsidP="00FF3FE2">
            <w:pPr>
              <w:rPr>
                <w:rFonts w:ascii="Times New Roman" w:hAnsi="Times New Roman"/>
                <w:szCs w:val="22"/>
              </w:rPr>
            </w:pPr>
            <w:r w:rsidRPr="001334F8">
              <w:rPr>
                <w:rFonts w:ascii="Times New Roman" w:hAnsi="Times New Roman"/>
                <w:szCs w:val="22"/>
              </w:rPr>
              <w:t>48,988 (70.6)</w:t>
            </w:r>
          </w:p>
        </w:tc>
      </w:tr>
      <w:tr w:rsidR="002D627F" w:rsidRPr="001334F8" w14:paraId="0B8B5077" w14:textId="77777777" w:rsidTr="00746022">
        <w:tc>
          <w:tcPr>
            <w:tcW w:w="0" w:type="auto"/>
          </w:tcPr>
          <w:p w14:paraId="35894A1D" w14:textId="77777777" w:rsidR="002D627F" w:rsidRPr="001334F8" w:rsidRDefault="002D627F" w:rsidP="00FF3FE2">
            <w:pPr>
              <w:rPr>
                <w:rFonts w:ascii="Times New Roman" w:hAnsi="Times New Roman"/>
                <w:szCs w:val="22"/>
              </w:rPr>
            </w:pPr>
          </w:p>
        </w:tc>
        <w:tc>
          <w:tcPr>
            <w:tcW w:w="0" w:type="auto"/>
          </w:tcPr>
          <w:p w14:paraId="6EED1712" w14:textId="493FFB7B" w:rsidR="002D627F" w:rsidRPr="001334F8" w:rsidRDefault="00081397" w:rsidP="00FF3FE2">
            <w:pPr>
              <w:rPr>
                <w:rFonts w:ascii="Times New Roman" w:hAnsi="Times New Roman"/>
                <w:szCs w:val="22"/>
              </w:rPr>
            </w:pPr>
            <w:r w:rsidRPr="001334F8">
              <w:rPr>
                <w:rFonts w:ascii="Times New Roman" w:hAnsi="Times New Roman"/>
                <w:szCs w:val="22"/>
              </w:rPr>
              <w:t>Bestbuy.com</w:t>
            </w:r>
          </w:p>
        </w:tc>
        <w:tc>
          <w:tcPr>
            <w:tcW w:w="0" w:type="auto"/>
          </w:tcPr>
          <w:p w14:paraId="189AF3E5" w14:textId="0C06BE79" w:rsidR="002D627F" w:rsidRPr="001334F8" w:rsidRDefault="00227B13" w:rsidP="00FF3FE2">
            <w:pPr>
              <w:rPr>
                <w:rFonts w:ascii="Times New Roman" w:hAnsi="Times New Roman"/>
                <w:szCs w:val="22"/>
              </w:rPr>
            </w:pPr>
            <w:r w:rsidRPr="001334F8">
              <w:rPr>
                <w:rFonts w:ascii="Times New Roman" w:hAnsi="Times New Roman"/>
                <w:szCs w:val="22"/>
              </w:rPr>
              <w:t>20,409 (28.4)</w:t>
            </w:r>
          </w:p>
        </w:tc>
      </w:tr>
    </w:tbl>
    <w:p w14:paraId="435E7500" w14:textId="687C49AF" w:rsidR="00AD7773" w:rsidRDefault="00AD7773" w:rsidP="00FF3FE2">
      <w:pPr>
        <w:spacing w:after="0" w:line="240" w:lineRule="auto"/>
        <w:rPr>
          <w:rFonts w:ascii="Times New Roman" w:hAnsi="Times New Roman"/>
          <w:sz w:val="24"/>
          <w:szCs w:val="24"/>
        </w:rPr>
      </w:pPr>
    </w:p>
    <w:p w14:paraId="0323B8DC" w14:textId="40DF688B" w:rsidR="008E5F52" w:rsidRDefault="008E5F52">
      <w:pPr>
        <w:rPr>
          <w:rFonts w:ascii="Times New Roman" w:hAnsi="Times New Roman"/>
          <w:szCs w:val="22"/>
        </w:rPr>
      </w:pPr>
      <w:r>
        <w:rPr>
          <w:rFonts w:ascii="Times New Roman" w:hAnsi="Times New Roman"/>
          <w:szCs w:val="22"/>
        </w:rPr>
        <w:br w:type="page"/>
      </w:r>
    </w:p>
    <w:p w14:paraId="55BA7356" w14:textId="77777777" w:rsidR="001334F8" w:rsidRPr="001334F8" w:rsidRDefault="001334F8" w:rsidP="00FF3FE2">
      <w:pPr>
        <w:spacing w:after="0" w:line="240" w:lineRule="auto"/>
        <w:rPr>
          <w:rFonts w:ascii="Times New Roman" w:hAnsi="Times New Roman"/>
          <w:szCs w:val="22"/>
        </w:rPr>
      </w:pPr>
    </w:p>
    <w:p w14:paraId="1A4275BB" w14:textId="5DD89EAB" w:rsidR="00746022" w:rsidRPr="001334F8" w:rsidRDefault="00746022" w:rsidP="00FF3FE2">
      <w:pPr>
        <w:spacing w:after="0" w:line="240" w:lineRule="auto"/>
        <w:rPr>
          <w:rFonts w:ascii="Times New Roman" w:hAnsi="Times New Roman"/>
          <w:szCs w:val="22"/>
        </w:rPr>
      </w:pPr>
      <w:r w:rsidRPr="001334F8">
        <w:rPr>
          <w:rFonts w:ascii="Times New Roman" w:hAnsi="Times New Roman"/>
          <w:szCs w:val="22"/>
        </w:rPr>
        <w:t>Table 2: Frequency of transactions classified by the product categories, the retail websites and the years.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C361E1" w:rsidRPr="001334F8" w14:paraId="2A027D06" w14:textId="77777777" w:rsidTr="002F6846">
        <w:tc>
          <w:tcPr>
            <w:tcW w:w="1558" w:type="dxa"/>
            <w:tcBorders>
              <w:top w:val="single" w:sz="4" w:space="0" w:color="auto"/>
            </w:tcBorders>
          </w:tcPr>
          <w:p w14:paraId="0F843802" w14:textId="77777777" w:rsidR="00C361E1" w:rsidRPr="001334F8" w:rsidRDefault="00C361E1" w:rsidP="00FF3FE2">
            <w:pPr>
              <w:rPr>
                <w:rFonts w:ascii="Times New Roman" w:hAnsi="Times New Roman"/>
                <w:szCs w:val="22"/>
              </w:rPr>
            </w:pPr>
          </w:p>
        </w:tc>
        <w:tc>
          <w:tcPr>
            <w:tcW w:w="6233" w:type="dxa"/>
            <w:gridSpan w:val="4"/>
            <w:tcBorders>
              <w:top w:val="single" w:sz="4" w:space="0" w:color="auto"/>
              <w:bottom w:val="single" w:sz="4" w:space="0" w:color="auto"/>
            </w:tcBorders>
          </w:tcPr>
          <w:p w14:paraId="2AD887B7" w14:textId="53A2636B" w:rsidR="00C361E1" w:rsidRPr="001334F8" w:rsidRDefault="00C361E1" w:rsidP="00FF3FE2">
            <w:pPr>
              <w:jc w:val="center"/>
              <w:rPr>
                <w:rFonts w:ascii="Times New Roman" w:hAnsi="Times New Roman"/>
                <w:szCs w:val="22"/>
              </w:rPr>
            </w:pPr>
            <w:r w:rsidRPr="001334F8">
              <w:rPr>
                <w:rFonts w:ascii="Times New Roman" w:hAnsi="Times New Roman"/>
                <w:szCs w:val="22"/>
              </w:rPr>
              <w:t>Retail websites</w:t>
            </w:r>
          </w:p>
        </w:tc>
        <w:tc>
          <w:tcPr>
            <w:tcW w:w="1559" w:type="dxa"/>
            <w:tcBorders>
              <w:top w:val="single" w:sz="4" w:space="0" w:color="auto"/>
            </w:tcBorders>
          </w:tcPr>
          <w:p w14:paraId="4FDB4568" w14:textId="77777777" w:rsidR="00C361E1" w:rsidRPr="001334F8" w:rsidRDefault="00C361E1" w:rsidP="00FF3FE2">
            <w:pPr>
              <w:rPr>
                <w:rFonts w:ascii="Times New Roman" w:hAnsi="Times New Roman"/>
                <w:szCs w:val="22"/>
              </w:rPr>
            </w:pPr>
          </w:p>
        </w:tc>
      </w:tr>
      <w:tr w:rsidR="00C361E1" w:rsidRPr="001334F8" w14:paraId="33AEA8E7" w14:textId="77777777" w:rsidTr="002F6846">
        <w:tc>
          <w:tcPr>
            <w:tcW w:w="1558" w:type="dxa"/>
          </w:tcPr>
          <w:p w14:paraId="3C832BA4" w14:textId="27BDB492" w:rsidR="00C361E1" w:rsidRPr="001334F8" w:rsidRDefault="002307B6" w:rsidP="00FF3FE2">
            <w:pPr>
              <w:rPr>
                <w:rFonts w:ascii="Times New Roman" w:hAnsi="Times New Roman"/>
                <w:szCs w:val="22"/>
              </w:rPr>
            </w:pPr>
            <w:r w:rsidRPr="001334F8">
              <w:rPr>
                <w:rFonts w:ascii="Times New Roman" w:hAnsi="Times New Roman"/>
                <w:szCs w:val="22"/>
              </w:rPr>
              <w:t xml:space="preserve">Product </w:t>
            </w:r>
          </w:p>
        </w:tc>
        <w:tc>
          <w:tcPr>
            <w:tcW w:w="3116" w:type="dxa"/>
            <w:gridSpan w:val="2"/>
            <w:tcBorders>
              <w:top w:val="single" w:sz="4" w:space="0" w:color="auto"/>
              <w:bottom w:val="single" w:sz="4" w:space="0" w:color="auto"/>
            </w:tcBorders>
          </w:tcPr>
          <w:p w14:paraId="7573ECF8" w14:textId="3EE63962" w:rsidR="00C361E1" w:rsidRPr="001334F8" w:rsidRDefault="00C361E1" w:rsidP="00FF3FE2">
            <w:pPr>
              <w:jc w:val="center"/>
              <w:rPr>
                <w:rFonts w:ascii="Times New Roman" w:hAnsi="Times New Roman"/>
                <w:szCs w:val="22"/>
              </w:rPr>
            </w:pPr>
            <w:r w:rsidRPr="001334F8">
              <w:rPr>
                <w:rFonts w:ascii="Times New Roman" w:hAnsi="Times New Roman"/>
                <w:szCs w:val="22"/>
              </w:rPr>
              <w:t>Walmart</w:t>
            </w:r>
          </w:p>
        </w:tc>
        <w:tc>
          <w:tcPr>
            <w:tcW w:w="3117" w:type="dxa"/>
            <w:gridSpan w:val="2"/>
            <w:tcBorders>
              <w:top w:val="single" w:sz="4" w:space="0" w:color="auto"/>
              <w:bottom w:val="single" w:sz="4" w:space="0" w:color="auto"/>
            </w:tcBorders>
          </w:tcPr>
          <w:p w14:paraId="500740C5" w14:textId="0C4660DC" w:rsidR="00C361E1" w:rsidRPr="001334F8" w:rsidRDefault="00C361E1" w:rsidP="00FF3FE2">
            <w:pPr>
              <w:jc w:val="center"/>
              <w:rPr>
                <w:rFonts w:ascii="Times New Roman" w:hAnsi="Times New Roman"/>
                <w:szCs w:val="22"/>
              </w:rPr>
            </w:pPr>
            <w:r w:rsidRPr="001334F8">
              <w:rPr>
                <w:rFonts w:ascii="Times New Roman" w:hAnsi="Times New Roman"/>
                <w:szCs w:val="22"/>
              </w:rPr>
              <w:t>Bestbuy</w:t>
            </w:r>
          </w:p>
        </w:tc>
        <w:tc>
          <w:tcPr>
            <w:tcW w:w="1559" w:type="dxa"/>
          </w:tcPr>
          <w:p w14:paraId="414CA04E" w14:textId="01A1E9E6" w:rsidR="00C361E1" w:rsidRPr="001334F8" w:rsidRDefault="00C361E1" w:rsidP="00FF3FE2">
            <w:pPr>
              <w:jc w:val="center"/>
              <w:rPr>
                <w:rFonts w:ascii="Times New Roman" w:hAnsi="Times New Roman"/>
                <w:szCs w:val="22"/>
              </w:rPr>
            </w:pPr>
            <w:r w:rsidRPr="001334F8">
              <w:rPr>
                <w:rFonts w:ascii="Times New Roman" w:hAnsi="Times New Roman"/>
                <w:szCs w:val="22"/>
              </w:rPr>
              <w:t>Total</w:t>
            </w:r>
          </w:p>
        </w:tc>
      </w:tr>
      <w:tr w:rsidR="00BA68E8" w:rsidRPr="001334F8" w14:paraId="29CA5E30" w14:textId="77777777" w:rsidTr="002F6846">
        <w:tc>
          <w:tcPr>
            <w:tcW w:w="1558" w:type="dxa"/>
            <w:tcBorders>
              <w:bottom w:val="single" w:sz="4" w:space="0" w:color="auto"/>
            </w:tcBorders>
          </w:tcPr>
          <w:p w14:paraId="4E927438" w14:textId="33C4FDE9" w:rsidR="00BA68E8" w:rsidRPr="001334F8" w:rsidRDefault="002307B6" w:rsidP="00FF3FE2">
            <w:pPr>
              <w:rPr>
                <w:rFonts w:ascii="Times New Roman" w:hAnsi="Times New Roman"/>
                <w:szCs w:val="22"/>
              </w:rPr>
            </w:pPr>
            <w:r w:rsidRPr="001334F8">
              <w:rPr>
                <w:rFonts w:ascii="Times New Roman" w:hAnsi="Times New Roman"/>
                <w:szCs w:val="22"/>
              </w:rPr>
              <w:t>Categories</w:t>
            </w:r>
          </w:p>
        </w:tc>
        <w:tc>
          <w:tcPr>
            <w:tcW w:w="1558" w:type="dxa"/>
            <w:tcBorders>
              <w:top w:val="single" w:sz="4" w:space="0" w:color="auto"/>
              <w:bottom w:val="single" w:sz="4" w:space="0" w:color="auto"/>
            </w:tcBorders>
          </w:tcPr>
          <w:p w14:paraId="63815B10" w14:textId="37E00E16" w:rsidR="00BA68E8" w:rsidRPr="001334F8" w:rsidRDefault="00BA68E8" w:rsidP="00FF3FE2">
            <w:pPr>
              <w:jc w:val="center"/>
              <w:rPr>
                <w:rFonts w:ascii="Times New Roman" w:hAnsi="Times New Roman"/>
                <w:szCs w:val="22"/>
              </w:rPr>
            </w:pPr>
            <w:r w:rsidRPr="001334F8">
              <w:rPr>
                <w:rFonts w:ascii="Times New Roman" w:hAnsi="Times New Roman"/>
                <w:szCs w:val="22"/>
              </w:rPr>
              <w:t>2019</w:t>
            </w:r>
          </w:p>
        </w:tc>
        <w:tc>
          <w:tcPr>
            <w:tcW w:w="1558" w:type="dxa"/>
            <w:tcBorders>
              <w:top w:val="single" w:sz="4" w:space="0" w:color="auto"/>
              <w:bottom w:val="single" w:sz="4" w:space="0" w:color="auto"/>
            </w:tcBorders>
          </w:tcPr>
          <w:p w14:paraId="748F6307" w14:textId="249C0EBE" w:rsidR="00BA68E8" w:rsidRPr="001334F8" w:rsidRDefault="00BA68E8" w:rsidP="00FF3FE2">
            <w:pPr>
              <w:jc w:val="center"/>
              <w:rPr>
                <w:rFonts w:ascii="Times New Roman" w:hAnsi="Times New Roman"/>
                <w:szCs w:val="22"/>
              </w:rPr>
            </w:pPr>
            <w:r w:rsidRPr="001334F8">
              <w:rPr>
                <w:rFonts w:ascii="Times New Roman" w:hAnsi="Times New Roman"/>
                <w:szCs w:val="22"/>
              </w:rPr>
              <w:t>2020</w:t>
            </w:r>
          </w:p>
        </w:tc>
        <w:tc>
          <w:tcPr>
            <w:tcW w:w="1558" w:type="dxa"/>
            <w:tcBorders>
              <w:top w:val="single" w:sz="4" w:space="0" w:color="auto"/>
              <w:bottom w:val="single" w:sz="4" w:space="0" w:color="auto"/>
            </w:tcBorders>
          </w:tcPr>
          <w:p w14:paraId="3BD70B2A" w14:textId="213EEEA0" w:rsidR="00BA68E8" w:rsidRPr="001334F8" w:rsidRDefault="00BA68E8" w:rsidP="00FF3FE2">
            <w:pPr>
              <w:jc w:val="center"/>
              <w:rPr>
                <w:rFonts w:ascii="Times New Roman" w:hAnsi="Times New Roman"/>
                <w:szCs w:val="22"/>
              </w:rPr>
            </w:pPr>
            <w:r w:rsidRPr="001334F8">
              <w:rPr>
                <w:rFonts w:ascii="Times New Roman" w:hAnsi="Times New Roman"/>
                <w:szCs w:val="22"/>
              </w:rPr>
              <w:t>2019</w:t>
            </w:r>
          </w:p>
        </w:tc>
        <w:tc>
          <w:tcPr>
            <w:tcW w:w="1559" w:type="dxa"/>
            <w:tcBorders>
              <w:top w:val="single" w:sz="4" w:space="0" w:color="auto"/>
              <w:bottom w:val="single" w:sz="4" w:space="0" w:color="auto"/>
            </w:tcBorders>
          </w:tcPr>
          <w:p w14:paraId="43D41B68" w14:textId="06553A4F" w:rsidR="00BA68E8" w:rsidRPr="001334F8" w:rsidRDefault="00BA68E8" w:rsidP="00FF3FE2">
            <w:pPr>
              <w:jc w:val="center"/>
              <w:rPr>
                <w:rFonts w:ascii="Times New Roman" w:hAnsi="Times New Roman"/>
                <w:szCs w:val="22"/>
              </w:rPr>
            </w:pPr>
            <w:r w:rsidRPr="001334F8">
              <w:rPr>
                <w:rFonts w:ascii="Times New Roman" w:hAnsi="Times New Roman"/>
                <w:szCs w:val="22"/>
              </w:rPr>
              <w:t>2020</w:t>
            </w:r>
          </w:p>
        </w:tc>
        <w:tc>
          <w:tcPr>
            <w:tcW w:w="1559" w:type="dxa"/>
            <w:tcBorders>
              <w:bottom w:val="single" w:sz="4" w:space="0" w:color="auto"/>
            </w:tcBorders>
          </w:tcPr>
          <w:p w14:paraId="3B2C33C2" w14:textId="77777777" w:rsidR="00BA68E8" w:rsidRPr="001334F8" w:rsidRDefault="00BA68E8" w:rsidP="00FF3FE2">
            <w:pPr>
              <w:rPr>
                <w:rFonts w:ascii="Times New Roman" w:hAnsi="Times New Roman"/>
                <w:szCs w:val="22"/>
              </w:rPr>
            </w:pPr>
          </w:p>
        </w:tc>
      </w:tr>
      <w:tr w:rsidR="00BA68E8" w:rsidRPr="001334F8" w14:paraId="335D25D0" w14:textId="77777777" w:rsidTr="002F6846">
        <w:tc>
          <w:tcPr>
            <w:tcW w:w="1558" w:type="dxa"/>
            <w:tcBorders>
              <w:top w:val="single" w:sz="4" w:space="0" w:color="auto"/>
            </w:tcBorders>
          </w:tcPr>
          <w:p w14:paraId="538C2091" w14:textId="565AD9A8" w:rsidR="00BA68E8" w:rsidRPr="001334F8" w:rsidRDefault="00BA68E8" w:rsidP="00FF3FE2">
            <w:pPr>
              <w:jc w:val="center"/>
              <w:rPr>
                <w:rFonts w:ascii="Times New Roman" w:hAnsi="Times New Roman"/>
                <w:szCs w:val="22"/>
              </w:rPr>
            </w:pPr>
            <w:r w:rsidRPr="001334F8">
              <w:rPr>
                <w:rFonts w:ascii="Times New Roman" w:hAnsi="Times New Roman"/>
                <w:szCs w:val="22"/>
              </w:rPr>
              <w:t>Groceries</w:t>
            </w:r>
          </w:p>
        </w:tc>
        <w:tc>
          <w:tcPr>
            <w:tcW w:w="1558" w:type="dxa"/>
            <w:tcBorders>
              <w:top w:val="single" w:sz="4" w:space="0" w:color="auto"/>
            </w:tcBorders>
          </w:tcPr>
          <w:p w14:paraId="41CA3F4E" w14:textId="0613EFE6" w:rsidR="00BA68E8" w:rsidRPr="001334F8" w:rsidRDefault="00C56906" w:rsidP="00FF3FE2">
            <w:pPr>
              <w:jc w:val="center"/>
              <w:rPr>
                <w:rFonts w:ascii="Times New Roman" w:hAnsi="Times New Roman"/>
                <w:szCs w:val="22"/>
              </w:rPr>
            </w:pPr>
            <w:r w:rsidRPr="001334F8">
              <w:rPr>
                <w:rFonts w:ascii="Times New Roman" w:hAnsi="Times New Roman"/>
                <w:szCs w:val="22"/>
              </w:rPr>
              <w:t>7,408</w:t>
            </w:r>
          </w:p>
        </w:tc>
        <w:tc>
          <w:tcPr>
            <w:tcW w:w="1558" w:type="dxa"/>
            <w:tcBorders>
              <w:top w:val="single" w:sz="4" w:space="0" w:color="auto"/>
            </w:tcBorders>
          </w:tcPr>
          <w:p w14:paraId="06EB6B01" w14:textId="33B52D9A" w:rsidR="00BA68E8" w:rsidRPr="001334F8" w:rsidRDefault="00C56906" w:rsidP="00FF3FE2">
            <w:pPr>
              <w:jc w:val="center"/>
              <w:rPr>
                <w:rFonts w:ascii="Times New Roman" w:hAnsi="Times New Roman"/>
                <w:szCs w:val="22"/>
              </w:rPr>
            </w:pPr>
            <w:r w:rsidRPr="001334F8">
              <w:rPr>
                <w:rFonts w:ascii="Times New Roman" w:hAnsi="Times New Roman"/>
                <w:szCs w:val="22"/>
              </w:rPr>
              <w:t>23,819</w:t>
            </w:r>
          </w:p>
        </w:tc>
        <w:tc>
          <w:tcPr>
            <w:tcW w:w="1558" w:type="dxa"/>
            <w:tcBorders>
              <w:top w:val="single" w:sz="4" w:space="0" w:color="auto"/>
            </w:tcBorders>
          </w:tcPr>
          <w:p w14:paraId="1074CCC6" w14:textId="3928D628" w:rsidR="00BA68E8" w:rsidRPr="001334F8" w:rsidRDefault="00C56906" w:rsidP="00FF3FE2">
            <w:pPr>
              <w:jc w:val="center"/>
              <w:rPr>
                <w:rFonts w:ascii="Times New Roman" w:hAnsi="Times New Roman"/>
                <w:szCs w:val="22"/>
              </w:rPr>
            </w:pPr>
            <w:r w:rsidRPr="001334F8">
              <w:rPr>
                <w:rFonts w:ascii="Times New Roman" w:hAnsi="Times New Roman"/>
                <w:szCs w:val="22"/>
              </w:rPr>
              <w:t>2.680</w:t>
            </w:r>
          </w:p>
        </w:tc>
        <w:tc>
          <w:tcPr>
            <w:tcW w:w="1559" w:type="dxa"/>
            <w:tcBorders>
              <w:top w:val="single" w:sz="4" w:space="0" w:color="auto"/>
            </w:tcBorders>
          </w:tcPr>
          <w:p w14:paraId="6BE07F60" w14:textId="78F960A1" w:rsidR="00BA68E8" w:rsidRPr="001334F8" w:rsidRDefault="00C56906" w:rsidP="00FF3FE2">
            <w:pPr>
              <w:jc w:val="center"/>
              <w:rPr>
                <w:rFonts w:ascii="Times New Roman" w:hAnsi="Times New Roman"/>
                <w:szCs w:val="22"/>
              </w:rPr>
            </w:pPr>
            <w:r w:rsidRPr="001334F8">
              <w:rPr>
                <w:rFonts w:ascii="Times New Roman" w:hAnsi="Times New Roman"/>
                <w:szCs w:val="22"/>
              </w:rPr>
              <w:t>9</w:t>
            </w:r>
            <w:r w:rsidR="00C361E1" w:rsidRPr="001334F8">
              <w:rPr>
                <w:rFonts w:ascii="Times New Roman" w:hAnsi="Times New Roman"/>
                <w:szCs w:val="22"/>
              </w:rPr>
              <w:t>,</w:t>
            </w:r>
            <w:r w:rsidRPr="001334F8">
              <w:rPr>
                <w:rFonts w:ascii="Times New Roman" w:hAnsi="Times New Roman"/>
                <w:szCs w:val="22"/>
              </w:rPr>
              <w:t>686</w:t>
            </w:r>
          </w:p>
        </w:tc>
        <w:tc>
          <w:tcPr>
            <w:tcW w:w="1559" w:type="dxa"/>
            <w:tcBorders>
              <w:top w:val="single" w:sz="4" w:space="0" w:color="auto"/>
            </w:tcBorders>
          </w:tcPr>
          <w:p w14:paraId="1E836F9A" w14:textId="6870D851" w:rsidR="00BA68E8" w:rsidRPr="001334F8" w:rsidRDefault="00C56906" w:rsidP="00FF3FE2">
            <w:pPr>
              <w:jc w:val="center"/>
              <w:rPr>
                <w:rFonts w:ascii="Times New Roman" w:hAnsi="Times New Roman"/>
                <w:szCs w:val="22"/>
              </w:rPr>
            </w:pPr>
            <w:r w:rsidRPr="001334F8">
              <w:rPr>
                <w:rFonts w:ascii="Times New Roman" w:hAnsi="Times New Roman"/>
                <w:szCs w:val="22"/>
              </w:rPr>
              <w:t>43,593</w:t>
            </w:r>
          </w:p>
        </w:tc>
      </w:tr>
      <w:tr w:rsidR="00BA68E8" w:rsidRPr="001334F8" w14:paraId="5F095893" w14:textId="77777777" w:rsidTr="002F6846">
        <w:tc>
          <w:tcPr>
            <w:tcW w:w="1558" w:type="dxa"/>
          </w:tcPr>
          <w:p w14:paraId="17805F40" w14:textId="562A41FC" w:rsidR="00BA68E8" w:rsidRPr="001334F8" w:rsidRDefault="00BA68E8" w:rsidP="00FF3FE2">
            <w:pPr>
              <w:ind w:left="159"/>
              <w:rPr>
                <w:rFonts w:ascii="Times New Roman" w:hAnsi="Times New Roman"/>
                <w:szCs w:val="22"/>
              </w:rPr>
            </w:pPr>
            <w:r w:rsidRPr="001334F8">
              <w:rPr>
                <w:rFonts w:ascii="Times New Roman" w:hAnsi="Times New Roman"/>
                <w:szCs w:val="22"/>
              </w:rPr>
              <w:t>(row %)</w:t>
            </w:r>
          </w:p>
        </w:tc>
        <w:tc>
          <w:tcPr>
            <w:tcW w:w="1558" w:type="dxa"/>
          </w:tcPr>
          <w:p w14:paraId="32D2E70D" w14:textId="35252932" w:rsidR="00BA68E8" w:rsidRPr="001334F8" w:rsidRDefault="00DE7C65" w:rsidP="00FF3FE2">
            <w:pPr>
              <w:jc w:val="center"/>
              <w:rPr>
                <w:rFonts w:ascii="Times New Roman" w:hAnsi="Times New Roman"/>
                <w:szCs w:val="22"/>
              </w:rPr>
            </w:pPr>
            <w:r w:rsidRPr="001334F8">
              <w:rPr>
                <w:rFonts w:ascii="Times New Roman" w:hAnsi="Times New Roman"/>
                <w:szCs w:val="22"/>
              </w:rPr>
              <w:t>(17.0)</w:t>
            </w:r>
          </w:p>
        </w:tc>
        <w:tc>
          <w:tcPr>
            <w:tcW w:w="1558" w:type="dxa"/>
          </w:tcPr>
          <w:p w14:paraId="5FF6BE87" w14:textId="6277134F" w:rsidR="00BA68E8" w:rsidRPr="001334F8" w:rsidRDefault="008118C7" w:rsidP="00FF3FE2">
            <w:pPr>
              <w:jc w:val="center"/>
              <w:rPr>
                <w:rFonts w:ascii="Times New Roman" w:hAnsi="Times New Roman"/>
                <w:szCs w:val="22"/>
              </w:rPr>
            </w:pPr>
            <w:r w:rsidRPr="001334F8">
              <w:rPr>
                <w:rFonts w:ascii="Times New Roman" w:hAnsi="Times New Roman"/>
                <w:szCs w:val="22"/>
              </w:rPr>
              <w:t>(54.6)</w:t>
            </w:r>
          </w:p>
        </w:tc>
        <w:tc>
          <w:tcPr>
            <w:tcW w:w="1558" w:type="dxa"/>
          </w:tcPr>
          <w:p w14:paraId="17F834F6" w14:textId="1EC38309" w:rsidR="00BA68E8" w:rsidRPr="001334F8" w:rsidRDefault="007306D8" w:rsidP="00FF3FE2">
            <w:pPr>
              <w:jc w:val="center"/>
              <w:rPr>
                <w:rFonts w:ascii="Times New Roman" w:hAnsi="Times New Roman"/>
                <w:szCs w:val="22"/>
              </w:rPr>
            </w:pPr>
            <w:r w:rsidRPr="001334F8">
              <w:rPr>
                <w:rFonts w:ascii="Times New Roman" w:hAnsi="Times New Roman"/>
                <w:szCs w:val="22"/>
              </w:rPr>
              <w:t>(6.1)</w:t>
            </w:r>
          </w:p>
        </w:tc>
        <w:tc>
          <w:tcPr>
            <w:tcW w:w="1559" w:type="dxa"/>
          </w:tcPr>
          <w:p w14:paraId="281474C5" w14:textId="7F787818" w:rsidR="00BA68E8" w:rsidRPr="001334F8" w:rsidRDefault="00C361E1" w:rsidP="00FF3FE2">
            <w:pPr>
              <w:jc w:val="center"/>
              <w:rPr>
                <w:rFonts w:ascii="Times New Roman" w:hAnsi="Times New Roman"/>
                <w:szCs w:val="22"/>
              </w:rPr>
            </w:pPr>
            <w:r w:rsidRPr="001334F8">
              <w:rPr>
                <w:rFonts w:ascii="Times New Roman" w:hAnsi="Times New Roman"/>
                <w:szCs w:val="22"/>
              </w:rPr>
              <w:t>(22.2)</w:t>
            </w:r>
          </w:p>
        </w:tc>
        <w:tc>
          <w:tcPr>
            <w:tcW w:w="1559" w:type="dxa"/>
          </w:tcPr>
          <w:p w14:paraId="33D07445" w14:textId="7779B6EF"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r>
      <w:tr w:rsidR="00BA68E8" w:rsidRPr="001334F8" w14:paraId="00E7D5AC" w14:textId="77777777" w:rsidTr="002F6846">
        <w:tc>
          <w:tcPr>
            <w:tcW w:w="1558" w:type="dxa"/>
            <w:tcBorders>
              <w:bottom w:val="single" w:sz="4" w:space="0" w:color="auto"/>
            </w:tcBorders>
          </w:tcPr>
          <w:p w14:paraId="0497F39F" w14:textId="3E8782B5" w:rsidR="00BA68E8" w:rsidRPr="001334F8" w:rsidRDefault="00BA68E8" w:rsidP="00FF3FE2">
            <w:pPr>
              <w:ind w:left="159"/>
              <w:rPr>
                <w:rFonts w:ascii="Times New Roman" w:hAnsi="Times New Roman"/>
                <w:szCs w:val="22"/>
              </w:rPr>
            </w:pPr>
            <w:r w:rsidRPr="001334F8">
              <w:rPr>
                <w:rFonts w:ascii="Times New Roman" w:hAnsi="Times New Roman"/>
                <w:szCs w:val="22"/>
              </w:rPr>
              <w:t>(column %)</w:t>
            </w:r>
          </w:p>
        </w:tc>
        <w:tc>
          <w:tcPr>
            <w:tcW w:w="1558" w:type="dxa"/>
            <w:tcBorders>
              <w:bottom w:val="single" w:sz="4" w:space="0" w:color="auto"/>
            </w:tcBorders>
          </w:tcPr>
          <w:p w14:paraId="5469C3AC" w14:textId="6081F7C8" w:rsidR="00BA68E8" w:rsidRPr="001334F8" w:rsidRDefault="00DE7C65" w:rsidP="00FF3FE2">
            <w:pPr>
              <w:jc w:val="center"/>
              <w:rPr>
                <w:rFonts w:ascii="Times New Roman" w:hAnsi="Times New Roman"/>
                <w:szCs w:val="22"/>
              </w:rPr>
            </w:pPr>
            <w:r w:rsidRPr="001334F8">
              <w:rPr>
                <w:rFonts w:ascii="Times New Roman" w:hAnsi="Times New Roman"/>
                <w:szCs w:val="22"/>
              </w:rPr>
              <w:t>(58.2)</w:t>
            </w:r>
          </w:p>
        </w:tc>
        <w:tc>
          <w:tcPr>
            <w:tcW w:w="1558" w:type="dxa"/>
            <w:tcBorders>
              <w:bottom w:val="single" w:sz="4" w:space="0" w:color="auto"/>
            </w:tcBorders>
          </w:tcPr>
          <w:p w14:paraId="78847E10" w14:textId="7ECFCE0A" w:rsidR="00BA68E8" w:rsidRPr="001334F8" w:rsidRDefault="008118C7" w:rsidP="00FF3FE2">
            <w:pPr>
              <w:jc w:val="center"/>
              <w:rPr>
                <w:rFonts w:ascii="Times New Roman" w:hAnsi="Times New Roman"/>
                <w:szCs w:val="22"/>
              </w:rPr>
            </w:pPr>
            <w:r w:rsidRPr="001334F8">
              <w:rPr>
                <w:rFonts w:ascii="Times New Roman" w:hAnsi="Times New Roman"/>
                <w:szCs w:val="22"/>
              </w:rPr>
              <w:t>(65.7)</w:t>
            </w:r>
          </w:p>
        </w:tc>
        <w:tc>
          <w:tcPr>
            <w:tcW w:w="1558" w:type="dxa"/>
            <w:tcBorders>
              <w:bottom w:val="single" w:sz="4" w:space="0" w:color="auto"/>
            </w:tcBorders>
          </w:tcPr>
          <w:p w14:paraId="0DE53130" w14:textId="17486386" w:rsidR="00BA68E8" w:rsidRPr="001334F8" w:rsidRDefault="007306D8" w:rsidP="00FF3FE2">
            <w:pPr>
              <w:jc w:val="center"/>
              <w:rPr>
                <w:rFonts w:ascii="Times New Roman" w:hAnsi="Times New Roman"/>
                <w:szCs w:val="22"/>
              </w:rPr>
            </w:pPr>
            <w:r w:rsidRPr="001334F8">
              <w:rPr>
                <w:rFonts w:ascii="Times New Roman" w:hAnsi="Times New Roman"/>
                <w:szCs w:val="22"/>
              </w:rPr>
              <w:t>(58.1)</w:t>
            </w:r>
          </w:p>
        </w:tc>
        <w:tc>
          <w:tcPr>
            <w:tcW w:w="1559" w:type="dxa"/>
            <w:tcBorders>
              <w:bottom w:val="single" w:sz="4" w:space="0" w:color="auto"/>
            </w:tcBorders>
          </w:tcPr>
          <w:p w14:paraId="2C9CBE34" w14:textId="6B339858" w:rsidR="00BA68E8" w:rsidRPr="001334F8" w:rsidRDefault="00C361E1" w:rsidP="00FF3FE2">
            <w:pPr>
              <w:jc w:val="center"/>
              <w:rPr>
                <w:rFonts w:ascii="Times New Roman" w:hAnsi="Times New Roman"/>
                <w:szCs w:val="22"/>
              </w:rPr>
            </w:pPr>
            <w:r w:rsidRPr="001334F8">
              <w:rPr>
                <w:rFonts w:ascii="Times New Roman" w:hAnsi="Times New Roman"/>
                <w:szCs w:val="22"/>
              </w:rPr>
              <w:t>(61.3)</w:t>
            </w:r>
          </w:p>
        </w:tc>
        <w:tc>
          <w:tcPr>
            <w:tcW w:w="1559" w:type="dxa"/>
            <w:tcBorders>
              <w:bottom w:val="single" w:sz="4" w:space="0" w:color="auto"/>
            </w:tcBorders>
          </w:tcPr>
          <w:p w14:paraId="14399A79" w14:textId="19CAD44C" w:rsidR="00BA68E8" w:rsidRPr="001334F8" w:rsidRDefault="00C361E1" w:rsidP="00FF3FE2">
            <w:pPr>
              <w:jc w:val="center"/>
              <w:rPr>
                <w:rFonts w:ascii="Times New Roman" w:hAnsi="Times New Roman"/>
                <w:szCs w:val="22"/>
              </w:rPr>
            </w:pPr>
            <w:r w:rsidRPr="001334F8">
              <w:rPr>
                <w:rFonts w:ascii="Times New Roman" w:hAnsi="Times New Roman"/>
                <w:szCs w:val="22"/>
              </w:rPr>
              <w:t>(62.8)</w:t>
            </w:r>
          </w:p>
        </w:tc>
      </w:tr>
      <w:tr w:rsidR="00BA68E8" w:rsidRPr="001334F8" w14:paraId="0F549374" w14:textId="77777777" w:rsidTr="002F6846">
        <w:tc>
          <w:tcPr>
            <w:tcW w:w="1558" w:type="dxa"/>
            <w:tcBorders>
              <w:top w:val="single" w:sz="4" w:space="0" w:color="auto"/>
            </w:tcBorders>
          </w:tcPr>
          <w:p w14:paraId="58FCE66C" w14:textId="5AFCEF38" w:rsidR="00BA68E8" w:rsidRPr="001334F8" w:rsidRDefault="002C3EA9" w:rsidP="00FF3FE2">
            <w:pPr>
              <w:jc w:val="center"/>
              <w:rPr>
                <w:rFonts w:ascii="Times New Roman" w:hAnsi="Times New Roman"/>
                <w:szCs w:val="22"/>
              </w:rPr>
            </w:pPr>
            <w:r w:rsidRPr="001334F8">
              <w:rPr>
                <w:rFonts w:ascii="Times New Roman" w:hAnsi="Times New Roman"/>
                <w:szCs w:val="22"/>
              </w:rPr>
              <w:t>Sports items</w:t>
            </w:r>
          </w:p>
        </w:tc>
        <w:tc>
          <w:tcPr>
            <w:tcW w:w="1558" w:type="dxa"/>
            <w:tcBorders>
              <w:top w:val="single" w:sz="4" w:space="0" w:color="auto"/>
            </w:tcBorders>
          </w:tcPr>
          <w:p w14:paraId="7920AD40" w14:textId="46605F7C" w:rsidR="00BA68E8" w:rsidRPr="001334F8" w:rsidRDefault="00DE7C65" w:rsidP="00FF3FE2">
            <w:pPr>
              <w:jc w:val="center"/>
              <w:rPr>
                <w:rFonts w:ascii="Times New Roman" w:hAnsi="Times New Roman"/>
                <w:szCs w:val="22"/>
              </w:rPr>
            </w:pPr>
            <w:r w:rsidRPr="001334F8">
              <w:rPr>
                <w:rFonts w:ascii="Times New Roman" w:hAnsi="Times New Roman"/>
                <w:szCs w:val="22"/>
              </w:rPr>
              <w:t>1,088</w:t>
            </w:r>
          </w:p>
        </w:tc>
        <w:tc>
          <w:tcPr>
            <w:tcW w:w="1558" w:type="dxa"/>
            <w:tcBorders>
              <w:top w:val="single" w:sz="4" w:space="0" w:color="auto"/>
            </w:tcBorders>
          </w:tcPr>
          <w:p w14:paraId="75A36AC1" w14:textId="022E25DB" w:rsidR="00BA68E8" w:rsidRPr="001334F8" w:rsidRDefault="008118C7" w:rsidP="00FF3FE2">
            <w:pPr>
              <w:jc w:val="center"/>
              <w:rPr>
                <w:rFonts w:ascii="Times New Roman" w:hAnsi="Times New Roman"/>
                <w:szCs w:val="22"/>
              </w:rPr>
            </w:pPr>
            <w:r w:rsidRPr="001334F8">
              <w:rPr>
                <w:rFonts w:ascii="Times New Roman" w:hAnsi="Times New Roman"/>
                <w:szCs w:val="22"/>
              </w:rPr>
              <w:t>2,687</w:t>
            </w:r>
          </w:p>
        </w:tc>
        <w:tc>
          <w:tcPr>
            <w:tcW w:w="1558" w:type="dxa"/>
            <w:tcBorders>
              <w:top w:val="single" w:sz="4" w:space="0" w:color="auto"/>
            </w:tcBorders>
          </w:tcPr>
          <w:p w14:paraId="19436DB8" w14:textId="69C1E153" w:rsidR="00BA68E8" w:rsidRPr="001334F8" w:rsidRDefault="007306D8" w:rsidP="00FF3FE2">
            <w:pPr>
              <w:jc w:val="center"/>
              <w:rPr>
                <w:rFonts w:ascii="Times New Roman" w:hAnsi="Times New Roman"/>
                <w:szCs w:val="22"/>
              </w:rPr>
            </w:pPr>
            <w:r w:rsidRPr="001334F8">
              <w:rPr>
                <w:rFonts w:ascii="Times New Roman" w:hAnsi="Times New Roman"/>
                <w:szCs w:val="22"/>
              </w:rPr>
              <w:t>25</w:t>
            </w:r>
          </w:p>
        </w:tc>
        <w:tc>
          <w:tcPr>
            <w:tcW w:w="1559" w:type="dxa"/>
            <w:tcBorders>
              <w:top w:val="single" w:sz="4" w:space="0" w:color="auto"/>
            </w:tcBorders>
          </w:tcPr>
          <w:p w14:paraId="4AD4EC35" w14:textId="7DA2BD7F" w:rsidR="00BA68E8" w:rsidRPr="001334F8" w:rsidRDefault="00C361E1" w:rsidP="00FF3FE2">
            <w:pPr>
              <w:jc w:val="center"/>
              <w:rPr>
                <w:rFonts w:ascii="Times New Roman" w:hAnsi="Times New Roman"/>
                <w:szCs w:val="22"/>
              </w:rPr>
            </w:pPr>
            <w:r w:rsidRPr="001334F8">
              <w:rPr>
                <w:rFonts w:ascii="Times New Roman" w:hAnsi="Times New Roman"/>
                <w:szCs w:val="22"/>
              </w:rPr>
              <w:t>56</w:t>
            </w:r>
          </w:p>
        </w:tc>
        <w:tc>
          <w:tcPr>
            <w:tcW w:w="1559" w:type="dxa"/>
            <w:tcBorders>
              <w:top w:val="single" w:sz="4" w:space="0" w:color="auto"/>
            </w:tcBorders>
          </w:tcPr>
          <w:p w14:paraId="65768837" w14:textId="51FB5BB4" w:rsidR="00BA68E8" w:rsidRPr="001334F8" w:rsidRDefault="00C56906" w:rsidP="00FF3FE2">
            <w:pPr>
              <w:jc w:val="center"/>
              <w:rPr>
                <w:rFonts w:ascii="Times New Roman" w:hAnsi="Times New Roman"/>
                <w:szCs w:val="22"/>
              </w:rPr>
            </w:pPr>
            <w:r w:rsidRPr="001334F8">
              <w:rPr>
                <w:rFonts w:ascii="Times New Roman" w:hAnsi="Times New Roman"/>
                <w:szCs w:val="22"/>
              </w:rPr>
              <w:t>3,856</w:t>
            </w:r>
          </w:p>
        </w:tc>
      </w:tr>
      <w:tr w:rsidR="00BA68E8" w:rsidRPr="001334F8" w14:paraId="0C5B717D" w14:textId="77777777" w:rsidTr="002F6846">
        <w:tc>
          <w:tcPr>
            <w:tcW w:w="1558" w:type="dxa"/>
          </w:tcPr>
          <w:p w14:paraId="3AA98B14" w14:textId="62D3A1D9" w:rsidR="00BA68E8" w:rsidRPr="001334F8" w:rsidRDefault="00BA68E8" w:rsidP="00FF3FE2">
            <w:pPr>
              <w:ind w:left="159"/>
              <w:rPr>
                <w:rFonts w:ascii="Times New Roman" w:hAnsi="Times New Roman"/>
                <w:szCs w:val="22"/>
              </w:rPr>
            </w:pPr>
            <w:r w:rsidRPr="001334F8">
              <w:rPr>
                <w:rFonts w:ascii="Times New Roman" w:hAnsi="Times New Roman"/>
                <w:szCs w:val="22"/>
              </w:rPr>
              <w:t>(row %)</w:t>
            </w:r>
          </w:p>
        </w:tc>
        <w:tc>
          <w:tcPr>
            <w:tcW w:w="1558" w:type="dxa"/>
          </w:tcPr>
          <w:p w14:paraId="1549521D" w14:textId="285065A1" w:rsidR="00BA68E8" w:rsidRPr="001334F8" w:rsidRDefault="00DE7C65" w:rsidP="00FF3FE2">
            <w:pPr>
              <w:jc w:val="center"/>
              <w:rPr>
                <w:rFonts w:ascii="Times New Roman" w:hAnsi="Times New Roman"/>
                <w:szCs w:val="22"/>
              </w:rPr>
            </w:pPr>
            <w:r w:rsidRPr="001334F8">
              <w:rPr>
                <w:rFonts w:ascii="Times New Roman" w:hAnsi="Times New Roman"/>
                <w:szCs w:val="22"/>
              </w:rPr>
              <w:t>(28.2)</w:t>
            </w:r>
          </w:p>
        </w:tc>
        <w:tc>
          <w:tcPr>
            <w:tcW w:w="1558" w:type="dxa"/>
          </w:tcPr>
          <w:p w14:paraId="38DFDFD4" w14:textId="11CAB418" w:rsidR="00BA68E8" w:rsidRPr="001334F8" w:rsidRDefault="008118C7" w:rsidP="00FF3FE2">
            <w:pPr>
              <w:jc w:val="center"/>
              <w:rPr>
                <w:rFonts w:ascii="Times New Roman" w:hAnsi="Times New Roman"/>
                <w:szCs w:val="22"/>
              </w:rPr>
            </w:pPr>
            <w:r w:rsidRPr="001334F8">
              <w:rPr>
                <w:rFonts w:ascii="Times New Roman" w:hAnsi="Times New Roman"/>
                <w:szCs w:val="22"/>
              </w:rPr>
              <w:t>(69.7)</w:t>
            </w:r>
          </w:p>
        </w:tc>
        <w:tc>
          <w:tcPr>
            <w:tcW w:w="1558" w:type="dxa"/>
          </w:tcPr>
          <w:p w14:paraId="7F9A91D1" w14:textId="0CE98114" w:rsidR="00BA68E8" w:rsidRPr="001334F8" w:rsidRDefault="007306D8" w:rsidP="00FF3FE2">
            <w:pPr>
              <w:jc w:val="center"/>
              <w:rPr>
                <w:rFonts w:ascii="Times New Roman" w:hAnsi="Times New Roman"/>
                <w:szCs w:val="22"/>
              </w:rPr>
            </w:pPr>
            <w:r w:rsidRPr="001334F8">
              <w:rPr>
                <w:rFonts w:ascii="Times New Roman" w:hAnsi="Times New Roman"/>
                <w:szCs w:val="22"/>
              </w:rPr>
              <w:t>(0.6)</w:t>
            </w:r>
          </w:p>
        </w:tc>
        <w:tc>
          <w:tcPr>
            <w:tcW w:w="1559" w:type="dxa"/>
          </w:tcPr>
          <w:p w14:paraId="67D8FBE7" w14:textId="70A32C16" w:rsidR="00BA68E8" w:rsidRPr="001334F8" w:rsidRDefault="00C361E1" w:rsidP="00FF3FE2">
            <w:pPr>
              <w:jc w:val="center"/>
              <w:rPr>
                <w:rFonts w:ascii="Times New Roman" w:hAnsi="Times New Roman"/>
                <w:szCs w:val="22"/>
              </w:rPr>
            </w:pPr>
            <w:r w:rsidRPr="001334F8">
              <w:rPr>
                <w:rFonts w:ascii="Times New Roman" w:hAnsi="Times New Roman"/>
                <w:szCs w:val="22"/>
              </w:rPr>
              <w:t>(1.5)</w:t>
            </w:r>
          </w:p>
        </w:tc>
        <w:tc>
          <w:tcPr>
            <w:tcW w:w="1559" w:type="dxa"/>
          </w:tcPr>
          <w:p w14:paraId="0A44CC3A" w14:textId="3229FCA8"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r>
      <w:tr w:rsidR="00BA68E8" w:rsidRPr="001334F8" w14:paraId="395AFB21" w14:textId="77777777" w:rsidTr="002F6846">
        <w:tc>
          <w:tcPr>
            <w:tcW w:w="1558" w:type="dxa"/>
            <w:tcBorders>
              <w:bottom w:val="single" w:sz="4" w:space="0" w:color="auto"/>
            </w:tcBorders>
          </w:tcPr>
          <w:p w14:paraId="2B1D8687" w14:textId="6BF4E4A9" w:rsidR="00BA68E8" w:rsidRPr="001334F8" w:rsidRDefault="00BA68E8" w:rsidP="00FF3FE2">
            <w:pPr>
              <w:ind w:left="159"/>
              <w:rPr>
                <w:rFonts w:ascii="Times New Roman" w:hAnsi="Times New Roman"/>
                <w:szCs w:val="22"/>
              </w:rPr>
            </w:pPr>
            <w:r w:rsidRPr="001334F8">
              <w:rPr>
                <w:rFonts w:ascii="Times New Roman" w:hAnsi="Times New Roman"/>
                <w:szCs w:val="22"/>
              </w:rPr>
              <w:t>(column %)</w:t>
            </w:r>
          </w:p>
        </w:tc>
        <w:tc>
          <w:tcPr>
            <w:tcW w:w="1558" w:type="dxa"/>
            <w:tcBorders>
              <w:bottom w:val="single" w:sz="4" w:space="0" w:color="auto"/>
            </w:tcBorders>
          </w:tcPr>
          <w:p w14:paraId="26BEB2C6" w14:textId="1F889455" w:rsidR="00BA68E8" w:rsidRPr="001334F8" w:rsidRDefault="00DE7C65" w:rsidP="00FF3FE2">
            <w:pPr>
              <w:jc w:val="center"/>
              <w:rPr>
                <w:rFonts w:ascii="Times New Roman" w:hAnsi="Times New Roman"/>
                <w:szCs w:val="22"/>
              </w:rPr>
            </w:pPr>
            <w:r w:rsidRPr="001334F8">
              <w:rPr>
                <w:rFonts w:ascii="Times New Roman" w:hAnsi="Times New Roman"/>
                <w:szCs w:val="22"/>
              </w:rPr>
              <w:t>(8.5)</w:t>
            </w:r>
          </w:p>
        </w:tc>
        <w:tc>
          <w:tcPr>
            <w:tcW w:w="1558" w:type="dxa"/>
            <w:tcBorders>
              <w:bottom w:val="single" w:sz="4" w:space="0" w:color="auto"/>
            </w:tcBorders>
          </w:tcPr>
          <w:p w14:paraId="7CDD2593" w14:textId="63A5E38F" w:rsidR="00BA68E8" w:rsidRPr="001334F8" w:rsidRDefault="008118C7" w:rsidP="00FF3FE2">
            <w:pPr>
              <w:jc w:val="center"/>
              <w:rPr>
                <w:rFonts w:ascii="Times New Roman" w:hAnsi="Times New Roman"/>
                <w:szCs w:val="22"/>
              </w:rPr>
            </w:pPr>
            <w:r w:rsidRPr="001334F8">
              <w:rPr>
                <w:rFonts w:ascii="Times New Roman" w:hAnsi="Times New Roman"/>
                <w:szCs w:val="22"/>
              </w:rPr>
              <w:t>(7.4)</w:t>
            </w:r>
          </w:p>
        </w:tc>
        <w:tc>
          <w:tcPr>
            <w:tcW w:w="1558" w:type="dxa"/>
            <w:tcBorders>
              <w:bottom w:val="single" w:sz="4" w:space="0" w:color="auto"/>
            </w:tcBorders>
          </w:tcPr>
          <w:p w14:paraId="4AF77BD4" w14:textId="5CD70DF0" w:rsidR="00BA68E8" w:rsidRPr="001334F8" w:rsidRDefault="007306D8" w:rsidP="00FF3FE2">
            <w:pPr>
              <w:jc w:val="center"/>
              <w:rPr>
                <w:rFonts w:ascii="Times New Roman" w:hAnsi="Times New Roman"/>
                <w:szCs w:val="22"/>
              </w:rPr>
            </w:pPr>
            <w:r w:rsidRPr="001334F8">
              <w:rPr>
                <w:rFonts w:ascii="Times New Roman" w:hAnsi="Times New Roman"/>
                <w:szCs w:val="22"/>
              </w:rPr>
              <w:t>(0.5)</w:t>
            </w:r>
          </w:p>
        </w:tc>
        <w:tc>
          <w:tcPr>
            <w:tcW w:w="1559" w:type="dxa"/>
            <w:tcBorders>
              <w:bottom w:val="single" w:sz="4" w:space="0" w:color="auto"/>
            </w:tcBorders>
          </w:tcPr>
          <w:p w14:paraId="13563E93" w14:textId="0EA29CC8" w:rsidR="00BA68E8" w:rsidRPr="001334F8" w:rsidRDefault="00C361E1" w:rsidP="00FF3FE2">
            <w:pPr>
              <w:jc w:val="center"/>
              <w:rPr>
                <w:rFonts w:ascii="Times New Roman" w:hAnsi="Times New Roman"/>
                <w:szCs w:val="22"/>
              </w:rPr>
            </w:pPr>
            <w:r w:rsidRPr="001334F8">
              <w:rPr>
                <w:rFonts w:ascii="Times New Roman" w:hAnsi="Times New Roman"/>
                <w:szCs w:val="22"/>
              </w:rPr>
              <w:t>(0.4)</w:t>
            </w:r>
          </w:p>
        </w:tc>
        <w:tc>
          <w:tcPr>
            <w:tcW w:w="1559" w:type="dxa"/>
            <w:tcBorders>
              <w:bottom w:val="single" w:sz="4" w:space="0" w:color="auto"/>
            </w:tcBorders>
          </w:tcPr>
          <w:p w14:paraId="6EAB369C" w14:textId="1C0A0D91" w:rsidR="00BA68E8" w:rsidRPr="001334F8" w:rsidRDefault="00C361E1" w:rsidP="00FF3FE2">
            <w:pPr>
              <w:jc w:val="center"/>
              <w:rPr>
                <w:rFonts w:ascii="Times New Roman" w:hAnsi="Times New Roman"/>
                <w:szCs w:val="22"/>
              </w:rPr>
            </w:pPr>
            <w:r w:rsidRPr="001334F8">
              <w:rPr>
                <w:rFonts w:ascii="Times New Roman" w:hAnsi="Times New Roman"/>
                <w:szCs w:val="22"/>
              </w:rPr>
              <w:t>(5.6)</w:t>
            </w:r>
          </w:p>
        </w:tc>
      </w:tr>
      <w:tr w:rsidR="00BA68E8" w:rsidRPr="001334F8" w14:paraId="45132FC8" w14:textId="77777777" w:rsidTr="002F6846">
        <w:tc>
          <w:tcPr>
            <w:tcW w:w="1558" w:type="dxa"/>
            <w:tcBorders>
              <w:top w:val="single" w:sz="4" w:space="0" w:color="auto"/>
            </w:tcBorders>
          </w:tcPr>
          <w:p w14:paraId="7260EF96" w14:textId="68E29D57" w:rsidR="00BA68E8" w:rsidRPr="001334F8" w:rsidRDefault="002C3EA9" w:rsidP="00FF3FE2">
            <w:pPr>
              <w:jc w:val="center"/>
              <w:rPr>
                <w:rFonts w:ascii="Times New Roman" w:hAnsi="Times New Roman"/>
                <w:szCs w:val="22"/>
              </w:rPr>
            </w:pPr>
            <w:r w:rsidRPr="001334F8">
              <w:rPr>
                <w:rFonts w:ascii="Times New Roman" w:hAnsi="Times New Roman"/>
                <w:szCs w:val="22"/>
              </w:rPr>
              <w:t>Fashion</w:t>
            </w:r>
          </w:p>
        </w:tc>
        <w:tc>
          <w:tcPr>
            <w:tcW w:w="1558" w:type="dxa"/>
            <w:tcBorders>
              <w:top w:val="single" w:sz="4" w:space="0" w:color="auto"/>
            </w:tcBorders>
          </w:tcPr>
          <w:p w14:paraId="0BD43C17" w14:textId="06456108" w:rsidR="00BA68E8" w:rsidRPr="001334F8" w:rsidRDefault="00DE7C65" w:rsidP="00FF3FE2">
            <w:pPr>
              <w:jc w:val="center"/>
              <w:rPr>
                <w:rFonts w:ascii="Times New Roman" w:hAnsi="Times New Roman"/>
                <w:szCs w:val="22"/>
              </w:rPr>
            </w:pPr>
            <w:r w:rsidRPr="001334F8">
              <w:rPr>
                <w:rFonts w:ascii="Times New Roman" w:hAnsi="Times New Roman"/>
                <w:szCs w:val="22"/>
              </w:rPr>
              <w:t>3,981</w:t>
            </w:r>
          </w:p>
        </w:tc>
        <w:tc>
          <w:tcPr>
            <w:tcW w:w="1558" w:type="dxa"/>
            <w:tcBorders>
              <w:top w:val="single" w:sz="4" w:space="0" w:color="auto"/>
            </w:tcBorders>
          </w:tcPr>
          <w:p w14:paraId="6811F5BA" w14:textId="2E9F40C0" w:rsidR="00BA68E8" w:rsidRPr="001334F8" w:rsidRDefault="008118C7" w:rsidP="00FF3FE2">
            <w:pPr>
              <w:jc w:val="center"/>
              <w:rPr>
                <w:rFonts w:ascii="Times New Roman" w:hAnsi="Times New Roman"/>
                <w:szCs w:val="22"/>
              </w:rPr>
            </w:pPr>
            <w:r w:rsidRPr="001334F8">
              <w:rPr>
                <w:rFonts w:ascii="Times New Roman" w:hAnsi="Times New Roman"/>
                <w:szCs w:val="22"/>
              </w:rPr>
              <w:t>8,941</w:t>
            </w:r>
          </w:p>
        </w:tc>
        <w:tc>
          <w:tcPr>
            <w:tcW w:w="1558" w:type="dxa"/>
            <w:tcBorders>
              <w:top w:val="single" w:sz="4" w:space="0" w:color="auto"/>
            </w:tcBorders>
          </w:tcPr>
          <w:p w14:paraId="140CC354" w14:textId="1AB2627A" w:rsidR="00BA68E8" w:rsidRPr="001334F8" w:rsidRDefault="007306D8" w:rsidP="00FF3FE2">
            <w:pPr>
              <w:jc w:val="center"/>
              <w:rPr>
                <w:rFonts w:ascii="Times New Roman" w:hAnsi="Times New Roman"/>
                <w:szCs w:val="22"/>
              </w:rPr>
            </w:pPr>
            <w:r w:rsidRPr="001334F8">
              <w:rPr>
                <w:rFonts w:ascii="Times New Roman" w:hAnsi="Times New Roman"/>
                <w:szCs w:val="22"/>
              </w:rPr>
              <w:t>1,761</w:t>
            </w:r>
          </w:p>
        </w:tc>
        <w:tc>
          <w:tcPr>
            <w:tcW w:w="1559" w:type="dxa"/>
            <w:tcBorders>
              <w:top w:val="single" w:sz="4" w:space="0" w:color="auto"/>
            </w:tcBorders>
          </w:tcPr>
          <w:p w14:paraId="48AE306D" w14:textId="213C49BF" w:rsidR="00BA68E8" w:rsidRPr="001334F8" w:rsidRDefault="00C361E1" w:rsidP="00FF3FE2">
            <w:pPr>
              <w:jc w:val="center"/>
              <w:rPr>
                <w:rFonts w:ascii="Times New Roman" w:hAnsi="Times New Roman"/>
                <w:szCs w:val="22"/>
              </w:rPr>
            </w:pPr>
            <w:r w:rsidRPr="001334F8">
              <w:rPr>
                <w:rFonts w:ascii="Times New Roman" w:hAnsi="Times New Roman"/>
                <w:szCs w:val="22"/>
              </w:rPr>
              <w:t>5,518</w:t>
            </w:r>
          </w:p>
        </w:tc>
        <w:tc>
          <w:tcPr>
            <w:tcW w:w="1559" w:type="dxa"/>
            <w:tcBorders>
              <w:top w:val="single" w:sz="4" w:space="0" w:color="auto"/>
            </w:tcBorders>
          </w:tcPr>
          <w:p w14:paraId="5D84A74D" w14:textId="477347C0" w:rsidR="00BA68E8" w:rsidRPr="001334F8" w:rsidRDefault="00C56906" w:rsidP="00FF3FE2">
            <w:pPr>
              <w:jc w:val="center"/>
              <w:rPr>
                <w:rFonts w:ascii="Times New Roman" w:hAnsi="Times New Roman"/>
                <w:szCs w:val="22"/>
              </w:rPr>
            </w:pPr>
            <w:r w:rsidRPr="001334F8">
              <w:rPr>
                <w:rFonts w:ascii="Times New Roman" w:hAnsi="Times New Roman"/>
                <w:szCs w:val="22"/>
              </w:rPr>
              <w:t>20,206</w:t>
            </w:r>
          </w:p>
        </w:tc>
      </w:tr>
      <w:tr w:rsidR="00BA68E8" w:rsidRPr="001334F8" w14:paraId="2103CAA3" w14:textId="77777777" w:rsidTr="002F6846">
        <w:tc>
          <w:tcPr>
            <w:tcW w:w="1558" w:type="dxa"/>
          </w:tcPr>
          <w:p w14:paraId="0C1CDA56" w14:textId="11CDA06C" w:rsidR="00BA68E8" w:rsidRPr="001334F8" w:rsidRDefault="00BA68E8" w:rsidP="00FF3FE2">
            <w:pPr>
              <w:ind w:left="159"/>
              <w:rPr>
                <w:rFonts w:ascii="Times New Roman" w:hAnsi="Times New Roman"/>
                <w:szCs w:val="22"/>
              </w:rPr>
            </w:pPr>
            <w:r w:rsidRPr="001334F8">
              <w:rPr>
                <w:rFonts w:ascii="Times New Roman" w:hAnsi="Times New Roman"/>
                <w:szCs w:val="22"/>
              </w:rPr>
              <w:t>(row %)</w:t>
            </w:r>
          </w:p>
        </w:tc>
        <w:tc>
          <w:tcPr>
            <w:tcW w:w="1558" w:type="dxa"/>
          </w:tcPr>
          <w:p w14:paraId="49F0BE14" w14:textId="10B948A2" w:rsidR="00BA68E8" w:rsidRPr="001334F8" w:rsidRDefault="00DE7C65" w:rsidP="00FF3FE2">
            <w:pPr>
              <w:jc w:val="center"/>
              <w:rPr>
                <w:rFonts w:ascii="Times New Roman" w:hAnsi="Times New Roman"/>
                <w:szCs w:val="22"/>
              </w:rPr>
            </w:pPr>
            <w:r w:rsidRPr="001334F8">
              <w:rPr>
                <w:rFonts w:ascii="Times New Roman" w:hAnsi="Times New Roman"/>
                <w:szCs w:val="22"/>
              </w:rPr>
              <w:t>(19.7)</w:t>
            </w:r>
          </w:p>
        </w:tc>
        <w:tc>
          <w:tcPr>
            <w:tcW w:w="1558" w:type="dxa"/>
          </w:tcPr>
          <w:p w14:paraId="33B8DEE2" w14:textId="7C77C01C" w:rsidR="00BA68E8" w:rsidRPr="001334F8" w:rsidRDefault="008118C7" w:rsidP="00FF3FE2">
            <w:pPr>
              <w:jc w:val="center"/>
              <w:rPr>
                <w:rFonts w:ascii="Times New Roman" w:hAnsi="Times New Roman"/>
                <w:szCs w:val="22"/>
              </w:rPr>
            </w:pPr>
            <w:r w:rsidRPr="001334F8">
              <w:rPr>
                <w:rFonts w:ascii="Times New Roman" w:hAnsi="Times New Roman"/>
                <w:szCs w:val="22"/>
              </w:rPr>
              <w:t>(44.3)</w:t>
            </w:r>
          </w:p>
        </w:tc>
        <w:tc>
          <w:tcPr>
            <w:tcW w:w="1558" w:type="dxa"/>
          </w:tcPr>
          <w:p w14:paraId="564B40DE" w14:textId="3F5F402F" w:rsidR="00BA68E8" w:rsidRPr="001334F8" w:rsidRDefault="007306D8" w:rsidP="00FF3FE2">
            <w:pPr>
              <w:jc w:val="center"/>
              <w:rPr>
                <w:rFonts w:ascii="Times New Roman" w:hAnsi="Times New Roman"/>
                <w:szCs w:val="22"/>
              </w:rPr>
            </w:pPr>
            <w:r w:rsidRPr="001334F8">
              <w:rPr>
                <w:rFonts w:ascii="Times New Roman" w:hAnsi="Times New Roman"/>
                <w:szCs w:val="22"/>
              </w:rPr>
              <w:t>(8.7)</w:t>
            </w:r>
          </w:p>
        </w:tc>
        <w:tc>
          <w:tcPr>
            <w:tcW w:w="1559" w:type="dxa"/>
          </w:tcPr>
          <w:p w14:paraId="20046A67" w14:textId="208D236E" w:rsidR="00BA68E8" w:rsidRPr="001334F8" w:rsidRDefault="00C361E1" w:rsidP="00FF3FE2">
            <w:pPr>
              <w:jc w:val="center"/>
              <w:rPr>
                <w:rFonts w:ascii="Times New Roman" w:hAnsi="Times New Roman"/>
                <w:szCs w:val="22"/>
              </w:rPr>
            </w:pPr>
            <w:r w:rsidRPr="001334F8">
              <w:rPr>
                <w:rFonts w:ascii="Times New Roman" w:hAnsi="Times New Roman"/>
                <w:szCs w:val="22"/>
              </w:rPr>
              <w:t>(27.4)</w:t>
            </w:r>
          </w:p>
        </w:tc>
        <w:tc>
          <w:tcPr>
            <w:tcW w:w="1559" w:type="dxa"/>
          </w:tcPr>
          <w:p w14:paraId="6472BE84" w14:textId="7EE8D497"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r>
      <w:tr w:rsidR="00BA68E8" w:rsidRPr="001334F8" w14:paraId="70008F2B" w14:textId="77777777" w:rsidTr="002F6846">
        <w:tc>
          <w:tcPr>
            <w:tcW w:w="1558" w:type="dxa"/>
            <w:tcBorders>
              <w:bottom w:val="single" w:sz="4" w:space="0" w:color="auto"/>
            </w:tcBorders>
          </w:tcPr>
          <w:p w14:paraId="29818C48" w14:textId="188FFD51" w:rsidR="00BA68E8" w:rsidRPr="001334F8" w:rsidRDefault="00BA68E8" w:rsidP="00FF3FE2">
            <w:pPr>
              <w:ind w:left="159"/>
              <w:rPr>
                <w:rFonts w:ascii="Times New Roman" w:hAnsi="Times New Roman"/>
                <w:szCs w:val="22"/>
              </w:rPr>
            </w:pPr>
            <w:r w:rsidRPr="001334F8">
              <w:rPr>
                <w:rFonts w:ascii="Times New Roman" w:hAnsi="Times New Roman"/>
                <w:szCs w:val="22"/>
              </w:rPr>
              <w:t>(column %)</w:t>
            </w:r>
          </w:p>
        </w:tc>
        <w:tc>
          <w:tcPr>
            <w:tcW w:w="1558" w:type="dxa"/>
            <w:tcBorders>
              <w:bottom w:val="single" w:sz="4" w:space="0" w:color="auto"/>
            </w:tcBorders>
          </w:tcPr>
          <w:p w14:paraId="69EF816B" w14:textId="5B23B6C4" w:rsidR="00BA68E8" w:rsidRPr="001334F8" w:rsidRDefault="00DE7C65" w:rsidP="00FF3FE2">
            <w:pPr>
              <w:jc w:val="center"/>
              <w:rPr>
                <w:rFonts w:ascii="Times New Roman" w:hAnsi="Times New Roman"/>
                <w:szCs w:val="22"/>
              </w:rPr>
            </w:pPr>
            <w:r w:rsidRPr="001334F8">
              <w:rPr>
                <w:rFonts w:ascii="Times New Roman" w:hAnsi="Times New Roman"/>
                <w:szCs w:val="22"/>
              </w:rPr>
              <w:t>(31.3)</w:t>
            </w:r>
          </w:p>
        </w:tc>
        <w:tc>
          <w:tcPr>
            <w:tcW w:w="1558" w:type="dxa"/>
            <w:tcBorders>
              <w:bottom w:val="single" w:sz="4" w:space="0" w:color="auto"/>
            </w:tcBorders>
          </w:tcPr>
          <w:p w14:paraId="2444C8DA" w14:textId="0C1A06CC" w:rsidR="00BA68E8" w:rsidRPr="001334F8" w:rsidRDefault="008118C7" w:rsidP="00FF3FE2">
            <w:pPr>
              <w:jc w:val="center"/>
              <w:rPr>
                <w:rFonts w:ascii="Times New Roman" w:hAnsi="Times New Roman"/>
                <w:szCs w:val="22"/>
              </w:rPr>
            </w:pPr>
            <w:r w:rsidRPr="001334F8">
              <w:rPr>
                <w:rFonts w:ascii="Times New Roman" w:hAnsi="Times New Roman"/>
                <w:szCs w:val="22"/>
              </w:rPr>
              <w:t>(24.7)</w:t>
            </w:r>
          </w:p>
        </w:tc>
        <w:tc>
          <w:tcPr>
            <w:tcW w:w="1558" w:type="dxa"/>
            <w:tcBorders>
              <w:bottom w:val="single" w:sz="4" w:space="0" w:color="auto"/>
            </w:tcBorders>
          </w:tcPr>
          <w:p w14:paraId="7DDA2B02" w14:textId="046168E7" w:rsidR="00BA68E8" w:rsidRPr="001334F8" w:rsidRDefault="007306D8" w:rsidP="00FF3FE2">
            <w:pPr>
              <w:jc w:val="center"/>
              <w:rPr>
                <w:rFonts w:ascii="Times New Roman" w:hAnsi="Times New Roman"/>
                <w:szCs w:val="22"/>
              </w:rPr>
            </w:pPr>
            <w:r w:rsidRPr="001334F8">
              <w:rPr>
                <w:rFonts w:ascii="Times New Roman" w:hAnsi="Times New Roman"/>
                <w:szCs w:val="22"/>
              </w:rPr>
              <w:t>(38.2)</w:t>
            </w:r>
          </w:p>
        </w:tc>
        <w:tc>
          <w:tcPr>
            <w:tcW w:w="1559" w:type="dxa"/>
            <w:tcBorders>
              <w:bottom w:val="single" w:sz="4" w:space="0" w:color="auto"/>
            </w:tcBorders>
          </w:tcPr>
          <w:p w14:paraId="35B0E76F" w14:textId="1D632CC1" w:rsidR="00BA68E8" w:rsidRPr="001334F8" w:rsidRDefault="00C361E1" w:rsidP="00FF3FE2">
            <w:pPr>
              <w:jc w:val="center"/>
              <w:rPr>
                <w:rFonts w:ascii="Times New Roman" w:hAnsi="Times New Roman"/>
                <w:szCs w:val="22"/>
              </w:rPr>
            </w:pPr>
            <w:r w:rsidRPr="001334F8">
              <w:rPr>
                <w:rFonts w:ascii="Times New Roman" w:hAnsi="Times New Roman"/>
                <w:szCs w:val="22"/>
              </w:rPr>
              <w:t>(34.9)</w:t>
            </w:r>
          </w:p>
        </w:tc>
        <w:tc>
          <w:tcPr>
            <w:tcW w:w="1559" w:type="dxa"/>
            <w:tcBorders>
              <w:bottom w:val="single" w:sz="4" w:space="0" w:color="auto"/>
            </w:tcBorders>
          </w:tcPr>
          <w:p w14:paraId="5EAB62F7" w14:textId="5F02DD2E" w:rsidR="00BA68E8" w:rsidRPr="001334F8" w:rsidRDefault="00C361E1" w:rsidP="00FF3FE2">
            <w:pPr>
              <w:jc w:val="center"/>
              <w:rPr>
                <w:rFonts w:ascii="Times New Roman" w:hAnsi="Times New Roman"/>
                <w:szCs w:val="22"/>
              </w:rPr>
            </w:pPr>
            <w:r w:rsidRPr="001334F8">
              <w:rPr>
                <w:rFonts w:ascii="Times New Roman" w:hAnsi="Times New Roman"/>
                <w:szCs w:val="22"/>
              </w:rPr>
              <w:t>(29.1)</w:t>
            </w:r>
          </w:p>
        </w:tc>
      </w:tr>
      <w:tr w:rsidR="00BA68E8" w:rsidRPr="001334F8" w14:paraId="7E901410" w14:textId="77777777" w:rsidTr="002F6846">
        <w:tc>
          <w:tcPr>
            <w:tcW w:w="1558" w:type="dxa"/>
            <w:tcBorders>
              <w:top w:val="single" w:sz="4" w:space="0" w:color="auto"/>
            </w:tcBorders>
          </w:tcPr>
          <w:p w14:paraId="608164F9" w14:textId="5BCB47B8" w:rsidR="00BA68E8" w:rsidRPr="001334F8" w:rsidRDefault="002C3EA9" w:rsidP="00FF3FE2">
            <w:pPr>
              <w:jc w:val="center"/>
              <w:rPr>
                <w:rFonts w:ascii="Times New Roman" w:hAnsi="Times New Roman"/>
                <w:szCs w:val="22"/>
              </w:rPr>
            </w:pPr>
            <w:r w:rsidRPr="001334F8">
              <w:rPr>
                <w:rFonts w:ascii="Times New Roman" w:hAnsi="Times New Roman"/>
                <w:szCs w:val="22"/>
              </w:rPr>
              <w:t>Jewelry</w:t>
            </w:r>
          </w:p>
        </w:tc>
        <w:tc>
          <w:tcPr>
            <w:tcW w:w="1558" w:type="dxa"/>
            <w:tcBorders>
              <w:top w:val="single" w:sz="4" w:space="0" w:color="auto"/>
            </w:tcBorders>
          </w:tcPr>
          <w:p w14:paraId="5F0B8424" w14:textId="37D4DAB2" w:rsidR="00BA68E8" w:rsidRPr="001334F8" w:rsidRDefault="00DE7C65" w:rsidP="00FF3FE2">
            <w:pPr>
              <w:jc w:val="center"/>
              <w:rPr>
                <w:rFonts w:ascii="Times New Roman" w:hAnsi="Times New Roman"/>
                <w:szCs w:val="22"/>
              </w:rPr>
            </w:pPr>
            <w:r w:rsidRPr="001334F8">
              <w:rPr>
                <w:rFonts w:ascii="Times New Roman" w:hAnsi="Times New Roman"/>
                <w:szCs w:val="22"/>
              </w:rPr>
              <w:t>262</w:t>
            </w:r>
          </w:p>
        </w:tc>
        <w:tc>
          <w:tcPr>
            <w:tcW w:w="1558" w:type="dxa"/>
            <w:tcBorders>
              <w:top w:val="single" w:sz="4" w:space="0" w:color="auto"/>
            </w:tcBorders>
          </w:tcPr>
          <w:p w14:paraId="57D93131" w14:textId="50415058" w:rsidR="00BA68E8" w:rsidRPr="001334F8" w:rsidRDefault="008118C7" w:rsidP="00FF3FE2">
            <w:pPr>
              <w:jc w:val="center"/>
              <w:rPr>
                <w:rFonts w:ascii="Times New Roman" w:hAnsi="Times New Roman"/>
                <w:szCs w:val="22"/>
              </w:rPr>
            </w:pPr>
            <w:r w:rsidRPr="001334F8">
              <w:rPr>
                <w:rFonts w:ascii="Times New Roman" w:hAnsi="Times New Roman"/>
                <w:szCs w:val="22"/>
              </w:rPr>
              <w:t>797</w:t>
            </w:r>
          </w:p>
        </w:tc>
        <w:tc>
          <w:tcPr>
            <w:tcW w:w="1558" w:type="dxa"/>
            <w:tcBorders>
              <w:top w:val="single" w:sz="4" w:space="0" w:color="auto"/>
            </w:tcBorders>
          </w:tcPr>
          <w:p w14:paraId="42411605" w14:textId="37950E2D" w:rsidR="00BA68E8" w:rsidRPr="001334F8" w:rsidRDefault="007306D8" w:rsidP="00FF3FE2">
            <w:pPr>
              <w:jc w:val="center"/>
              <w:rPr>
                <w:rFonts w:ascii="Times New Roman" w:hAnsi="Times New Roman"/>
                <w:szCs w:val="22"/>
              </w:rPr>
            </w:pPr>
            <w:r w:rsidRPr="001334F8">
              <w:rPr>
                <w:rFonts w:ascii="Times New Roman" w:hAnsi="Times New Roman"/>
                <w:szCs w:val="22"/>
              </w:rPr>
              <w:t>143</w:t>
            </w:r>
          </w:p>
        </w:tc>
        <w:tc>
          <w:tcPr>
            <w:tcW w:w="1559" w:type="dxa"/>
            <w:tcBorders>
              <w:top w:val="single" w:sz="4" w:space="0" w:color="auto"/>
            </w:tcBorders>
          </w:tcPr>
          <w:p w14:paraId="55F682E6" w14:textId="139FE878" w:rsidR="00BA68E8" w:rsidRPr="001334F8" w:rsidRDefault="00C361E1" w:rsidP="00FF3FE2">
            <w:pPr>
              <w:jc w:val="center"/>
              <w:rPr>
                <w:rFonts w:ascii="Times New Roman" w:hAnsi="Times New Roman"/>
                <w:szCs w:val="22"/>
              </w:rPr>
            </w:pPr>
            <w:r w:rsidRPr="001334F8">
              <w:rPr>
                <w:rFonts w:ascii="Times New Roman" w:hAnsi="Times New Roman"/>
                <w:szCs w:val="22"/>
              </w:rPr>
              <w:t>540</w:t>
            </w:r>
          </w:p>
        </w:tc>
        <w:tc>
          <w:tcPr>
            <w:tcW w:w="1559" w:type="dxa"/>
            <w:tcBorders>
              <w:top w:val="single" w:sz="4" w:space="0" w:color="auto"/>
            </w:tcBorders>
          </w:tcPr>
          <w:p w14:paraId="6D089D86" w14:textId="4FCB5E03" w:rsidR="00BA68E8" w:rsidRPr="001334F8" w:rsidRDefault="00C56906" w:rsidP="00FF3FE2">
            <w:pPr>
              <w:jc w:val="center"/>
              <w:rPr>
                <w:rFonts w:ascii="Times New Roman" w:hAnsi="Times New Roman"/>
                <w:szCs w:val="22"/>
              </w:rPr>
            </w:pPr>
            <w:r w:rsidRPr="001334F8">
              <w:rPr>
                <w:rFonts w:ascii="Times New Roman" w:hAnsi="Times New Roman"/>
                <w:szCs w:val="22"/>
              </w:rPr>
              <w:t>1,742</w:t>
            </w:r>
          </w:p>
        </w:tc>
      </w:tr>
      <w:tr w:rsidR="00BA68E8" w:rsidRPr="001334F8" w14:paraId="1A89D03A" w14:textId="77777777" w:rsidTr="002F6846">
        <w:tc>
          <w:tcPr>
            <w:tcW w:w="1558" w:type="dxa"/>
          </w:tcPr>
          <w:p w14:paraId="785EA9B6" w14:textId="32BB7BC3" w:rsidR="00BA68E8" w:rsidRPr="001334F8" w:rsidRDefault="00BA68E8" w:rsidP="00FF3FE2">
            <w:pPr>
              <w:ind w:left="159"/>
              <w:rPr>
                <w:rFonts w:ascii="Times New Roman" w:hAnsi="Times New Roman"/>
                <w:szCs w:val="22"/>
              </w:rPr>
            </w:pPr>
            <w:r w:rsidRPr="001334F8">
              <w:rPr>
                <w:rFonts w:ascii="Times New Roman" w:hAnsi="Times New Roman"/>
                <w:szCs w:val="22"/>
              </w:rPr>
              <w:t>(row %)</w:t>
            </w:r>
          </w:p>
        </w:tc>
        <w:tc>
          <w:tcPr>
            <w:tcW w:w="1558" w:type="dxa"/>
          </w:tcPr>
          <w:p w14:paraId="62A1ADB7" w14:textId="11C15EBE" w:rsidR="00BA68E8" w:rsidRPr="001334F8" w:rsidRDefault="00DE7C65" w:rsidP="00FF3FE2">
            <w:pPr>
              <w:jc w:val="center"/>
              <w:rPr>
                <w:rFonts w:ascii="Times New Roman" w:hAnsi="Times New Roman"/>
                <w:szCs w:val="22"/>
              </w:rPr>
            </w:pPr>
            <w:r w:rsidRPr="001334F8">
              <w:rPr>
                <w:rFonts w:ascii="Times New Roman" w:hAnsi="Times New Roman"/>
                <w:szCs w:val="22"/>
              </w:rPr>
              <w:t>(15.0)</w:t>
            </w:r>
          </w:p>
        </w:tc>
        <w:tc>
          <w:tcPr>
            <w:tcW w:w="1558" w:type="dxa"/>
          </w:tcPr>
          <w:p w14:paraId="6F923665" w14:textId="3A558668" w:rsidR="00BA68E8" w:rsidRPr="001334F8" w:rsidRDefault="008118C7" w:rsidP="00FF3FE2">
            <w:pPr>
              <w:jc w:val="center"/>
              <w:rPr>
                <w:rFonts w:ascii="Times New Roman" w:hAnsi="Times New Roman"/>
                <w:szCs w:val="22"/>
              </w:rPr>
            </w:pPr>
            <w:r w:rsidRPr="001334F8">
              <w:rPr>
                <w:rFonts w:ascii="Times New Roman" w:hAnsi="Times New Roman"/>
                <w:szCs w:val="22"/>
              </w:rPr>
              <w:t>(45.8)</w:t>
            </w:r>
          </w:p>
        </w:tc>
        <w:tc>
          <w:tcPr>
            <w:tcW w:w="1558" w:type="dxa"/>
          </w:tcPr>
          <w:p w14:paraId="573DB6A1" w14:textId="2E1624EF" w:rsidR="00BA68E8" w:rsidRPr="001334F8" w:rsidRDefault="007306D8" w:rsidP="00FF3FE2">
            <w:pPr>
              <w:jc w:val="center"/>
              <w:rPr>
                <w:rFonts w:ascii="Times New Roman" w:hAnsi="Times New Roman"/>
                <w:szCs w:val="22"/>
              </w:rPr>
            </w:pPr>
            <w:r w:rsidRPr="001334F8">
              <w:rPr>
                <w:rFonts w:ascii="Times New Roman" w:hAnsi="Times New Roman"/>
                <w:szCs w:val="22"/>
              </w:rPr>
              <w:t>(8.2)</w:t>
            </w:r>
          </w:p>
        </w:tc>
        <w:tc>
          <w:tcPr>
            <w:tcW w:w="1559" w:type="dxa"/>
          </w:tcPr>
          <w:p w14:paraId="759414BA" w14:textId="385D52F9" w:rsidR="00BA68E8" w:rsidRPr="001334F8" w:rsidRDefault="00C361E1" w:rsidP="00FF3FE2">
            <w:pPr>
              <w:jc w:val="center"/>
              <w:rPr>
                <w:rFonts w:ascii="Times New Roman" w:hAnsi="Times New Roman"/>
                <w:szCs w:val="22"/>
              </w:rPr>
            </w:pPr>
            <w:r w:rsidRPr="001334F8">
              <w:rPr>
                <w:rFonts w:ascii="Times New Roman" w:hAnsi="Times New Roman"/>
                <w:szCs w:val="22"/>
              </w:rPr>
              <w:t>(31.0)</w:t>
            </w:r>
          </w:p>
        </w:tc>
        <w:tc>
          <w:tcPr>
            <w:tcW w:w="1559" w:type="dxa"/>
          </w:tcPr>
          <w:p w14:paraId="4CEC2665" w14:textId="4530A9C7"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r>
      <w:tr w:rsidR="00BA68E8" w:rsidRPr="001334F8" w14:paraId="616518B7" w14:textId="77777777" w:rsidTr="002F6846">
        <w:tc>
          <w:tcPr>
            <w:tcW w:w="1558" w:type="dxa"/>
            <w:tcBorders>
              <w:bottom w:val="single" w:sz="4" w:space="0" w:color="auto"/>
            </w:tcBorders>
          </w:tcPr>
          <w:p w14:paraId="34060B40" w14:textId="5D87C38D" w:rsidR="00BA68E8" w:rsidRPr="001334F8" w:rsidRDefault="00BA68E8" w:rsidP="00FF3FE2">
            <w:pPr>
              <w:ind w:left="159"/>
              <w:rPr>
                <w:rFonts w:ascii="Times New Roman" w:hAnsi="Times New Roman"/>
                <w:szCs w:val="22"/>
              </w:rPr>
            </w:pPr>
            <w:r w:rsidRPr="001334F8">
              <w:rPr>
                <w:rFonts w:ascii="Times New Roman" w:hAnsi="Times New Roman"/>
                <w:szCs w:val="22"/>
              </w:rPr>
              <w:t>(column %)</w:t>
            </w:r>
          </w:p>
        </w:tc>
        <w:tc>
          <w:tcPr>
            <w:tcW w:w="1558" w:type="dxa"/>
            <w:tcBorders>
              <w:bottom w:val="single" w:sz="4" w:space="0" w:color="auto"/>
            </w:tcBorders>
          </w:tcPr>
          <w:p w14:paraId="66EA6958" w14:textId="1029B7D0" w:rsidR="00BA68E8" w:rsidRPr="001334F8" w:rsidRDefault="00DE7C65" w:rsidP="00FF3FE2">
            <w:pPr>
              <w:jc w:val="center"/>
              <w:rPr>
                <w:rFonts w:ascii="Times New Roman" w:hAnsi="Times New Roman"/>
                <w:szCs w:val="22"/>
              </w:rPr>
            </w:pPr>
            <w:r w:rsidRPr="001334F8">
              <w:rPr>
                <w:rFonts w:ascii="Times New Roman" w:hAnsi="Times New Roman"/>
                <w:szCs w:val="22"/>
              </w:rPr>
              <w:t>(2.1)</w:t>
            </w:r>
          </w:p>
        </w:tc>
        <w:tc>
          <w:tcPr>
            <w:tcW w:w="1558" w:type="dxa"/>
            <w:tcBorders>
              <w:bottom w:val="single" w:sz="4" w:space="0" w:color="auto"/>
            </w:tcBorders>
          </w:tcPr>
          <w:p w14:paraId="49D83FAB" w14:textId="783CFE11" w:rsidR="00BA68E8" w:rsidRPr="001334F8" w:rsidRDefault="008118C7" w:rsidP="00FF3FE2">
            <w:pPr>
              <w:jc w:val="center"/>
              <w:rPr>
                <w:rFonts w:ascii="Times New Roman" w:hAnsi="Times New Roman"/>
                <w:szCs w:val="22"/>
              </w:rPr>
            </w:pPr>
            <w:r w:rsidRPr="001334F8">
              <w:rPr>
                <w:rFonts w:ascii="Times New Roman" w:hAnsi="Times New Roman"/>
                <w:szCs w:val="22"/>
              </w:rPr>
              <w:t>(12.2)</w:t>
            </w:r>
          </w:p>
        </w:tc>
        <w:tc>
          <w:tcPr>
            <w:tcW w:w="1558" w:type="dxa"/>
            <w:tcBorders>
              <w:bottom w:val="single" w:sz="4" w:space="0" w:color="auto"/>
            </w:tcBorders>
          </w:tcPr>
          <w:p w14:paraId="080F4FC7" w14:textId="75A64FCA" w:rsidR="00BA68E8" w:rsidRPr="001334F8" w:rsidRDefault="007306D8" w:rsidP="00FF3FE2">
            <w:pPr>
              <w:jc w:val="center"/>
              <w:rPr>
                <w:rFonts w:ascii="Times New Roman" w:hAnsi="Times New Roman"/>
                <w:szCs w:val="22"/>
              </w:rPr>
            </w:pPr>
            <w:r w:rsidRPr="001334F8">
              <w:rPr>
                <w:rFonts w:ascii="Times New Roman" w:hAnsi="Times New Roman"/>
                <w:szCs w:val="22"/>
              </w:rPr>
              <w:t>(3.1)</w:t>
            </w:r>
          </w:p>
        </w:tc>
        <w:tc>
          <w:tcPr>
            <w:tcW w:w="1559" w:type="dxa"/>
            <w:tcBorders>
              <w:bottom w:val="single" w:sz="4" w:space="0" w:color="auto"/>
            </w:tcBorders>
          </w:tcPr>
          <w:p w14:paraId="4E7431CD" w14:textId="4A806435" w:rsidR="00BA68E8" w:rsidRPr="001334F8" w:rsidRDefault="00C361E1" w:rsidP="00FF3FE2">
            <w:pPr>
              <w:jc w:val="center"/>
              <w:rPr>
                <w:rFonts w:ascii="Times New Roman" w:hAnsi="Times New Roman"/>
                <w:szCs w:val="22"/>
              </w:rPr>
            </w:pPr>
            <w:r w:rsidRPr="001334F8">
              <w:rPr>
                <w:rFonts w:ascii="Times New Roman" w:hAnsi="Times New Roman"/>
                <w:szCs w:val="22"/>
              </w:rPr>
              <w:t>(3.4)</w:t>
            </w:r>
          </w:p>
        </w:tc>
        <w:tc>
          <w:tcPr>
            <w:tcW w:w="1559" w:type="dxa"/>
            <w:tcBorders>
              <w:bottom w:val="single" w:sz="4" w:space="0" w:color="auto"/>
            </w:tcBorders>
          </w:tcPr>
          <w:p w14:paraId="5AA75B44" w14:textId="6AAE2962" w:rsidR="00BA68E8" w:rsidRPr="001334F8" w:rsidRDefault="00C361E1" w:rsidP="00FF3FE2">
            <w:pPr>
              <w:jc w:val="center"/>
              <w:rPr>
                <w:rFonts w:ascii="Times New Roman" w:hAnsi="Times New Roman"/>
                <w:szCs w:val="22"/>
              </w:rPr>
            </w:pPr>
            <w:r w:rsidRPr="001334F8">
              <w:rPr>
                <w:rFonts w:ascii="Times New Roman" w:hAnsi="Times New Roman"/>
                <w:szCs w:val="22"/>
              </w:rPr>
              <w:t>(2.5)</w:t>
            </w:r>
          </w:p>
        </w:tc>
      </w:tr>
      <w:tr w:rsidR="00BA68E8" w:rsidRPr="001334F8" w14:paraId="697EBB98" w14:textId="77777777" w:rsidTr="002F6846">
        <w:tc>
          <w:tcPr>
            <w:tcW w:w="1558" w:type="dxa"/>
            <w:tcBorders>
              <w:top w:val="single" w:sz="4" w:space="0" w:color="auto"/>
            </w:tcBorders>
          </w:tcPr>
          <w:p w14:paraId="7E721C96" w14:textId="07045867" w:rsidR="00BA68E8" w:rsidRPr="001334F8" w:rsidRDefault="002C3EA9" w:rsidP="00FF3FE2">
            <w:pPr>
              <w:jc w:val="center"/>
              <w:rPr>
                <w:rFonts w:ascii="Times New Roman" w:hAnsi="Times New Roman"/>
                <w:szCs w:val="22"/>
              </w:rPr>
            </w:pPr>
            <w:r w:rsidRPr="001334F8">
              <w:rPr>
                <w:rFonts w:ascii="Times New Roman" w:hAnsi="Times New Roman"/>
                <w:szCs w:val="22"/>
              </w:rPr>
              <w:t>Total</w:t>
            </w:r>
          </w:p>
        </w:tc>
        <w:tc>
          <w:tcPr>
            <w:tcW w:w="1558" w:type="dxa"/>
            <w:tcBorders>
              <w:top w:val="single" w:sz="4" w:space="0" w:color="auto"/>
            </w:tcBorders>
          </w:tcPr>
          <w:p w14:paraId="7ABFAD36" w14:textId="225BB4D9" w:rsidR="00BA68E8" w:rsidRPr="001334F8" w:rsidRDefault="00DE7C65" w:rsidP="00FF3FE2">
            <w:pPr>
              <w:jc w:val="center"/>
              <w:rPr>
                <w:rFonts w:ascii="Times New Roman" w:hAnsi="Times New Roman"/>
                <w:szCs w:val="22"/>
              </w:rPr>
            </w:pPr>
            <w:r w:rsidRPr="001334F8">
              <w:rPr>
                <w:rFonts w:ascii="Times New Roman" w:hAnsi="Times New Roman"/>
                <w:szCs w:val="22"/>
              </w:rPr>
              <w:t>12,739</w:t>
            </w:r>
          </w:p>
        </w:tc>
        <w:tc>
          <w:tcPr>
            <w:tcW w:w="1558" w:type="dxa"/>
            <w:tcBorders>
              <w:top w:val="single" w:sz="4" w:space="0" w:color="auto"/>
            </w:tcBorders>
          </w:tcPr>
          <w:p w14:paraId="2664E13C" w14:textId="5D88B4B2" w:rsidR="00BA68E8" w:rsidRPr="001334F8" w:rsidRDefault="008118C7" w:rsidP="00FF3FE2">
            <w:pPr>
              <w:jc w:val="center"/>
              <w:rPr>
                <w:rFonts w:ascii="Times New Roman" w:hAnsi="Times New Roman"/>
                <w:szCs w:val="22"/>
              </w:rPr>
            </w:pPr>
            <w:r w:rsidRPr="001334F8">
              <w:rPr>
                <w:rFonts w:ascii="Times New Roman" w:hAnsi="Times New Roman"/>
                <w:szCs w:val="22"/>
              </w:rPr>
              <w:t>36,249</w:t>
            </w:r>
          </w:p>
        </w:tc>
        <w:tc>
          <w:tcPr>
            <w:tcW w:w="1558" w:type="dxa"/>
            <w:tcBorders>
              <w:top w:val="single" w:sz="4" w:space="0" w:color="auto"/>
            </w:tcBorders>
          </w:tcPr>
          <w:p w14:paraId="072194F0" w14:textId="11310747" w:rsidR="00BA68E8" w:rsidRPr="001334F8" w:rsidRDefault="007306D8" w:rsidP="00FF3FE2">
            <w:pPr>
              <w:jc w:val="center"/>
              <w:rPr>
                <w:rFonts w:ascii="Times New Roman" w:hAnsi="Times New Roman"/>
                <w:szCs w:val="22"/>
              </w:rPr>
            </w:pPr>
            <w:r w:rsidRPr="001334F8">
              <w:rPr>
                <w:rFonts w:ascii="Times New Roman" w:hAnsi="Times New Roman"/>
                <w:szCs w:val="22"/>
              </w:rPr>
              <w:t>4,609</w:t>
            </w:r>
          </w:p>
        </w:tc>
        <w:tc>
          <w:tcPr>
            <w:tcW w:w="1559" w:type="dxa"/>
            <w:tcBorders>
              <w:top w:val="single" w:sz="4" w:space="0" w:color="auto"/>
            </w:tcBorders>
          </w:tcPr>
          <w:p w14:paraId="2E5B825F" w14:textId="42F83AB3" w:rsidR="00BA68E8" w:rsidRPr="001334F8" w:rsidRDefault="00C361E1" w:rsidP="00FF3FE2">
            <w:pPr>
              <w:jc w:val="center"/>
              <w:rPr>
                <w:rFonts w:ascii="Times New Roman" w:hAnsi="Times New Roman"/>
                <w:szCs w:val="22"/>
              </w:rPr>
            </w:pPr>
            <w:r w:rsidRPr="001334F8">
              <w:rPr>
                <w:rFonts w:ascii="Times New Roman" w:hAnsi="Times New Roman"/>
                <w:szCs w:val="22"/>
              </w:rPr>
              <w:t>15,800</w:t>
            </w:r>
          </w:p>
        </w:tc>
        <w:tc>
          <w:tcPr>
            <w:tcW w:w="1559" w:type="dxa"/>
            <w:tcBorders>
              <w:top w:val="single" w:sz="4" w:space="0" w:color="auto"/>
            </w:tcBorders>
          </w:tcPr>
          <w:p w14:paraId="07A53F6C" w14:textId="1EEDF4AE" w:rsidR="00BA68E8" w:rsidRPr="001334F8" w:rsidRDefault="00C56906" w:rsidP="00FF3FE2">
            <w:pPr>
              <w:jc w:val="center"/>
              <w:rPr>
                <w:rFonts w:ascii="Times New Roman" w:hAnsi="Times New Roman"/>
                <w:szCs w:val="22"/>
              </w:rPr>
            </w:pPr>
            <w:r w:rsidRPr="001334F8">
              <w:rPr>
                <w:rFonts w:ascii="Times New Roman" w:hAnsi="Times New Roman"/>
                <w:szCs w:val="22"/>
              </w:rPr>
              <w:t>69,397</w:t>
            </w:r>
          </w:p>
        </w:tc>
      </w:tr>
      <w:tr w:rsidR="00BA68E8" w:rsidRPr="001334F8" w14:paraId="0C155EB8" w14:textId="77777777" w:rsidTr="002F6846">
        <w:tc>
          <w:tcPr>
            <w:tcW w:w="1558" w:type="dxa"/>
          </w:tcPr>
          <w:p w14:paraId="3DEF9A40" w14:textId="0A8693C1" w:rsidR="00BA68E8" w:rsidRPr="001334F8" w:rsidRDefault="00BA68E8" w:rsidP="00FF3FE2">
            <w:pPr>
              <w:ind w:left="159"/>
              <w:rPr>
                <w:rFonts w:ascii="Times New Roman" w:hAnsi="Times New Roman"/>
                <w:szCs w:val="22"/>
              </w:rPr>
            </w:pPr>
            <w:r w:rsidRPr="001334F8">
              <w:rPr>
                <w:rFonts w:ascii="Times New Roman" w:hAnsi="Times New Roman"/>
                <w:szCs w:val="22"/>
              </w:rPr>
              <w:t>(row %)</w:t>
            </w:r>
          </w:p>
        </w:tc>
        <w:tc>
          <w:tcPr>
            <w:tcW w:w="1558" w:type="dxa"/>
          </w:tcPr>
          <w:p w14:paraId="2BFD4F89" w14:textId="6080CA63" w:rsidR="00BA68E8" w:rsidRPr="001334F8" w:rsidRDefault="00DE7C65" w:rsidP="00FF3FE2">
            <w:pPr>
              <w:jc w:val="center"/>
              <w:rPr>
                <w:rFonts w:ascii="Times New Roman" w:hAnsi="Times New Roman"/>
                <w:szCs w:val="22"/>
              </w:rPr>
            </w:pPr>
            <w:r w:rsidRPr="001334F8">
              <w:rPr>
                <w:rFonts w:ascii="Times New Roman" w:hAnsi="Times New Roman"/>
                <w:szCs w:val="22"/>
              </w:rPr>
              <w:t>(18.3)</w:t>
            </w:r>
          </w:p>
        </w:tc>
        <w:tc>
          <w:tcPr>
            <w:tcW w:w="1558" w:type="dxa"/>
          </w:tcPr>
          <w:p w14:paraId="2FE0FCC8" w14:textId="54E405D1" w:rsidR="00BA68E8" w:rsidRPr="001334F8" w:rsidRDefault="008118C7" w:rsidP="00FF3FE2">
            <w:pPr>
              <w:jc w:val="center"/>
              <w:rPr>
                <w:rFonts w:ascii="Times New Roman" w:hAnsi="Times New Roman"/>
                <w:szCs w:val="22"/>
              </w:rPr>
            </w:pPr>
            <w:r w:rsidRPr="001334F8">
              <w:rPr>
                <w:rFonts w:ascii="Times New Roman" w:hAnsi="Times New Roman"/>
                <w:szCs w:val="22"/>
              </w:rPr>
              <w:t>(52.2)</w:t>
            </w:r>
          </w:p>
        </w:tc>
        <w:tc>
          <w:tcPr>
            <w:tcW w:w="1558" w:type="dxa"/>
          </w:tcPr>
          <w:p w14:paraId="654E5F78" w14:textId="68A88AB9" w:rsidR="00BA68E8" w:rsidRPr="001334F8" w:rsidRDefault="007306D8" w:rsidP="00FF3FE2">
            <w:pPr>
              <w:jc w:val="center"/>
              <w:rPr>
                <w:rFonts w:ascii="Times New Roman" w:hAnsi="Times New Roman"/>
                <w:szCs w:val="22"/>
              </w:rPr>
            </w:pPr>
            <w:r w:rsidRPr="001334F8">
              <w:rPr>
                <w:rFonts w:ascii="Times New Roman" w:hAnsi="Times New Roman"/>
                <w:szCs w:val="22"/>
              </w:rPr>
              <w:t>(6.6)</w:t>
            </w:r>
          </w:p>
        </w:tc>
        <w:tc>
          <w:tcPr>
            <w:tcW w:w="1559" w:type="dxa"/>
          </w:tcPr>
          <w:p w14:paraId="0AB15E22" w14:textId="071D109F" w:rsidR="00BA68E8" w:rsidRPr="001334F8" w:rsidRDefault="00C361E1" w:rsidP="00FF3FE2">
            <w:pPr>
              <w:jc w:val="center"/>
              <w:rPr>
                <w:rFonts w:ascii="Times New Roman" w:hAnsi="Times New Roman"/>
                <w:szCs w:val="22"/>
              </w:rPr>
            </w:pPr>
            <w:r w:rsidRPr="001334F8">
              <w:rPr>
                <w:rFonts w:ascii="Times New Roman" w:hAnsi="Times New Roman"/>
                <w:szCs w:val="22"/>
              </w:rPr>
              <w:t>(22.8)</w:t>
            </w:r>
          </w:p>
        </w:tc>
        <w:tc>
          <w:tcPr>
            <w:tcW w:w="1559" w:type="dxa"/>
          </w:tcPr>
          <w:p w14:paraId="5174E22B" w14:textId="251C953C"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r>
      <w:tr w:rsidR="00BA68E8" w:rsidRPr="001334F8" w14:paraId="2F7E1F02" w14:textId="77777777" w:rsidTr="002F6846">
        <w:tc>
          <w:tcPr>
            <w:tcW w:w="1558" w:type="dxa"/>
            <w:tcBorders>
              <w:bottom w:val="single" w:sz="4" w:space="0" w:color="auto"/>
            </w:tcBorders>
          </w:tcPr>
          <w:p w14:paraId="2ADF7D2E" w14:textId="67DF1619" w:rsidR="00BA68E8" w:rsidRPr="001334F8" w:rsidRDefault="00BA68E8" w:rsidP="00FF3FE2">
            <w:pPr>
              <w:ind w:left="159"/>
              <w:rPr>
                <w:rFonts w:ascii="Times New Roman" w:hAnsi="Times New Roman"/>
                <w:szCs w:val="22"/>
              </w:rPr>
            </w:pPr>
            <w:r w:rsidRPr="001334F8">
              <w:rPr>
                <w:rFonts w:ascii="Times New Roman" w:hAnsi="Times New Roman"/>
                <w:szCs w:val="22"/>
              </w:rPr>
              <w:t>(column %)</w:t>
            </w:r>
          </w:p>
        </w:tc>
        <w:tc>
          <w:tcPr>
            <w:tcW w:w="1558" w:type="dxa"/>
            <w:tcBorders>
              <w:bottom w:val="single" w:sz="4" w:space="0" w:color="auto"/>
            </w:tcBorders>
          </w:tcPr>
          <w:p w14:paraId="5AD21A5C" w14:textId="488C59C2"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c>
          <w:tcPr>
            <w:tcW w:w="1558" w:type="dxa"/>
            <w:tcBorders>
              <w:bottom w:val="single" w:sz="4" w:space="0" w:color="auto"/>
            </w:tcBorders>
          </w:tcPr>
          <w:p w14:paraId="494A34A8" w14:textId="2AB60F75"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c>
          <w:tcPr>
            <w:tcW w:w="1558" w:type="dxa"/>
            <w:tcBorders>
              <w:bottom w:val="single" w:sz="4" w:space="0" w:color="auto"/>
            </w:tcBorders>
          </w:tcPr>
          <w:p w14:paraId="3ED2E6D3" w14:textId="257BBD4B"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c>
          <w:tcPr>
            <w:tcW w:w="1559" w:type="dxa"/>
            <w:tcBorders>
              <w:bottom w:val="single" w:sz="4" w:space="0" w:color="auto"/>
            </w:tcBorders>
          </w:tcPr>
          <w:p w14:paraId="3BEE05AB" w14:textId="1719AC28"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c>
          <w:tcPr>
            <w:tcW w:w="1559" w:type="dxa"/>
            <w:tcBorders>
              <w:bottom w:val="single" w:sz="4" w:space="0" w:color="auto"/>
            </w:tcBorders>
          </w:tcPr>
          <w:p w14:paraId="355C42DE" w14:textId="4EEE4010" w:rsidR="00BA68E8" w:rsidRPr="001334F8" w:rsidRDefault="002C3EA9" w:rsidP="00FF3FE2">
            <w:pPr>
              <w:jc w:val="center"/>
              <w:rPr>
                <w:rFonts w:ascii="Times New Roman" w:hAnsi="Times New Roman"/>
                <w:szCs w:val="22"/>
              </w:rPr>
            </w:pPr>
            <w:r w:rsidRPr="001334F8">
              <w:rPr>
                <w:rFonts w:ascii="Times New Roman" w:hAnsi="Times New Roman"/>
                <w:szCs w:val="22"/>
              </w:rPr>
              <w:t>(100)</w:t>
            </w:r>
          </w:p>
        </w:tc>
      </w:tr>
    </w:tbl>
    <w:p w14:paraId="5A4BE760" w14:textId="3BB1C879" w:rsidR="00746022" w:rsidRPr="001334F8" w:rsidRDefault="00746022" w:rsidP="00FF3FE2">
      <w:pPr>
        <w:spacing w:after="0" w:line="240" w:lineRule="auto"/>
        <w:rPr>
          <w:rFonts w:ascii="Times New Roman" w:hAnsi="Times New Roman"/>
          <w:szCs w:val="22"/>
        </w:rPr>
      </w:pPr>
    </w:p>
    <w:p w14:paraId="2E649842" w14:textId="6431EEB2" w:rsidR="006F33DC" w:rsidRPr="001334F8" w:rsidRDefault="006F33DC" w:rsidP="00FF3FE2">
      <w:pPr>
        <w:spacing w:after="0" w:line="240" w:lineRule="auto"/>
        <w:rPr>
          <w:rFonts w:ascii="Times New Roman" w:hAnsi="Times New Roman"/>
          <w:szCs w:val="22"/>
        </w:rPr>
      </w:pPr>
    </w:p>
    <w:p w14:paraId="65027C5F" w14:textId="77777777" w:rsidR="008C0E54" w:rsidRPr="001334F8" w:rsidRDefault="008C0E54" w:rsidP="001334F8">
      <w:pPr>
        <w:spacing w:after="0" w:line="240" w:lineRule="auto"/>
        <w:jc w:val="both"/>
        <w:rPr>
          <w:rFonts w:ascii="Times New Roman" w:hAnsi="Times New Roman"/>
          <w:szCs w:val="22"/>
        </w:rPr>
      </w:pPr>
      <w:r w:rsidRPr="001334F8">
        <w:rPr>
          <w:rFonts w:ascii="Times New Roman" w:hAnsi="Times New Roman"/>
          <w:szCs w:val="22"/>
        </w:rPr>
        <w:t>To detect the possible effect of COVID-19 on BV and NU, we used the independent t-test to compare those in 2019 and in 2020 and the outcomes are in Table 4. In total, the BV in 2020 was significantly higher than that in 2019 (p = .000). A look at the four product categories shows that (1) the BV of the groceries and that of the fashion categories in 2020 are significantly higher than those in 2019 (p-values = .000) but those of the sports items (p-values = .189) and those of the jewelry (p-values = .168) in 2019 and in 2020 are about the same.</w:t>
      </w:r>
    </w:p>
    <w:p w14:paraId="11CA14A8" w14:textId="77777777" w:rsidR="008B3B7C" w:rsidRDefault="008B3B7C" w:rsidP="00FF3FE2">
      <w:pPr>
        <w:spacing w:after="0" w:line="240" w:lineRule="auto"/>
        <w:rPr>
          <w:rFonts w:ascii="Times New Roman" w:hAnsi="Times New Roman"/>
          <w:sz w:val="24"/>
          <w:szCs w:val="24"/>
        </w:rPr>
      </w:pPr>
    </w:p>
    <w:p w14:paraId="123405E3" w14:textId="70186BAB" w:rsidR="006F33DC" w:rsidRPr="001334F8" w:rsidRDefault="008C5C11" w:rsidP="00FF3FE2">
      <w:pPr>
        <w:spacing w:after="0" w:line="240" w:lineRule="auto"/>
        <w:rPr>
          <w:rFonts w:ascii="Times New Roman" w:hAnsi="Times New Roman"/>
          <w:szCs w:val="22"/>
        </w:rPr>
      </w:pPr>
      <w:r w:rsidRPr="001334F8">
        <w:rPr>
          <w:rFonts w:ascii="Times New Roman" w:hAnsi="Times New Roman"/>
          <w:szCs w:val="22"/>
        </w:rPr>
        <w:t xml:space="preserve">Table 3: Descriptive statistics of the basket value (BV) and the number of purchased </w:t>
      </w:r>
      <w:r w:rsidR="004A0DB5" w:rsidRPr="001334F8">
        <w:rPr>
          <w:rFonts w:ascii="Times New Roman" w:hAnsi="Times New Roman"/>
          <w:szCs w:val="22"/>
        </w:rPr>
        <w:t>units (NU) per visit session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962"/>
        <w:gridCol w:w="1872"/>
        <w:gridCol w:w="1084"/>
        <w:gridCol w:w="1096"/>
      </w:tblGrid>
      <w:tr w:rsidR="004A0DB5" w:rsidRPr="001334F8" w14:paraId="309284AB" w14:textId="77777777" w:rsidTr="003B0819">
        <w:tc>
          <w:tcPr>
            <w:tcW w:w="0" w:type="auto"/>
            <w:tcBorders>
              <w:top w:val="single" w:sz="4" w:space="0" w:color="auto"/>
              <w:bottom w:val="single" w:sz="4" w:space="0" w:color="auto"/>
            </w:tcBorders>
          </w:tcPr>
          <w:p w14:paraId="6AA3BC1C" w14:textId="09432595" w:rsidR="004A0DB5" w:rsidRPr="001334F8" w:rsidRDefault="00C63E38" w:rsidP="00FF3FE2">
            <w:pPr>
              <w:jc w:val="center"/>
              <w:rPr>
                <w:rFonts w:ascii="Times New Roman" w:hAnsi="Times New Roman"/>
                <w:szCs w:val="22"/>
              </w:rPr>
            </w:pPr>
            <w:r w:rsidRPr="001334F8">
              <w:rPr>
                <w:rFonts w:ascii="Times New Roman" w:hAnsi="Times New Roman"/>
                <w:szCs w:val="22"/>
              </w:rPr>
              <w:t>Product categories</w:t>
            </w:r>
          </w:p>
        </w:tc>
        <w:tc>
          <w:tcPr>
            <w:tcW w:w="0" w:type="auto"/>
            <w:tcBorders>
              <w:top w:val="single" w:sz="4" w:space="0" w:color="auto"/>
              <w:bottom w:val="single" w:sz="4" w:space="0" w:color="auto"/>
            </w:tcBorders>
          </w:tcPr>
          <w:p w14:paraId="26745F95" w14:textId="7B094B15" w:rsidR="004A0DB5" w:rsidRPr="001334F8" w:rsidRDefault="004A0DB5" w:rsidP="00FF3FE2">
            <w:pPr>
              <w:jc w:val="center"/>
              <w:rPr>
                <w:rFonts w:ascii="Times New Roman" w:hAnsi="Times New Roman"/>
                <w:szCs w:val="22"/>
              </w:rPr>
            </w:pPr>
            <w:r w:rsidRPr="001334F8">
              <w:rPr>
                <w:rFonts w:ascii="Times New Roman" w:hAnsi="Times New Roman"/>
                <w:szCs w:val="22"/>
              </w:rPr>
              <w:t>Average</w:t>
            </w:r>
          </w:p>
        </w:tc>
        <w:tc>
          <w:tcPr>
            <w:tcW w:w="0" w:type="auto"/>
            <w:tcBorders>
              <w:top w:val="single" w:sz="4" w:space="0" w:color="auto"/>
              <w:bottom w:val="single" w:sz="4" w:space="0" w:color="auto"/>
            </w:tcBorders>
          </w:tcPr>
          <w:p w14:paraId="5983A6B4" w14:textId="3BD8925B" w:rsidR="004A0DB5" w:rsidRPr="001334F8" w:rsidRDefault="004A0DB5" w:rsidP="00FF3FE2">
            <w:pPr>
              <w:jc w:val="center"/>
              <w:rPr>
                <w:rFonts w:ascii="Times New Roman" w:hAnsi="Times New Roman"/>
                <w:szCs w:val="22"/>
              </w:rPr>
            </w:pPr>
            <w:r w:rsidRPr="001334F8">
              <w:rPr>
                <w:rFonts w:ascii="Times New Roman" w:hAnsi="Times New Roman"/>
                <w:szCs w:val="22"/>
              </w:rPr>
              <w:t>Standard deviation</w:t>
            </w:r>
          </w:p>
        </w:tc>
        <w:tc>
          <w:tcPr>
            <w:tcW w:w="0" w:type="auto"/>
            <w:tcBorders>
              <w:top w:val="single" w:sz="4" w:space="0" w:color="auto"/>
              <w:bottom w:val="single" w:sz="4" w:space="0" w:color="auto"/>
            </w:tcBorders>
          </w:tcPr>
          <w:p w14:paraId="2A9F1D7C" w14:textId="414B0B49" w:rsidR="004A0DB5" w:rsidRPr="001334F8" w:rsidRDefault="004A0DB5" w:rsidP="00FF3FE2">
            <w:pPr>
              <w:jc w:val="center"/>
              <w:rPr>
                <w:rFonts w:ascii="Times New Roman" w:hAnsi="Times New Roman"/>
                <w:szCs w:val="22"/>
              </w:rPr>
            </w:pPr>
            <w:r w:rsidRPr="001334F8">
              <w:rPr>
                <w:rFonts w:ascii="Times New Roman" w:hAnsi="Times New Roman"/>
                <w:szCs w:val="22"/>
              </w:rPr>
              <w:t>Skewness</w:t>
            </w:r>
          </w:p>
        </w:tc>
        <w:tc>
          <w:tcPr>
            <w:tcW w:w="0" w:type="auto"/>
            <w:tcBorders>
              <w:top w:val="single" w:sz="4" w:space="0" w:color="auto"/>
              <w:bottom w:val="single" w:sz="4" w:space="0" w:color="auto"/>
            </w:tcBorders>
          </w:tcPr>
          <w:p w14:paraId="353AEC93" w14:textId="3A3BD5DC" w:rsidR="004A0DB5" w:rsidRPr="001334F8" w:rsidRDefault="004A0DB5" w:rsidP="00FF3FE2">
            <w:pPr>
              <w:jc w:val="center"/>
              <w:rPr>
                <w:rFonts w:ascii="Times New Roman" w:hAnsi="Times New Roman"/>
                <w:szCs w:val="22"/>
              </w:rPr>
            </w:pPr>
            <w:r w:rsidRPr="001334F8">
              <w:rPr>
                <w:rFonts w:ascii="Times New Roman" w:hAnsi="Times New Roman"/>
                <w:szCs w:val="22"/>
              </w:rPr>
              <w:t>Kurtosis</w:t>
            </w:r>
          </w:p>
        </w:tc>
      </w:tr>
      <w:tr w:rsidR="004A0DB5" w:rsidRPr="001334F8" w14:paraId="62194ABB" w14:textId="77777777" w:rsidTr="003B0819">
        <w:tc>
          <w:tcPr>
            <w:tcW w:w="0" w:type="auto"/>
            <w:tcBorders>
              <w:top w:val="single" w:sz="4" w:space="0" w:color="auto"/>
            </w:tcBorders>
          </w:tcPr>
          <w:p w14:paraId="7FF84F9C" w14:textId="033CB63C" w:rsidR="004A0DB5" w:rsidRPr="001334F8" w:rsidRDefault="00C63E38" w:rsidP="00FF3FE2">
            <w:pPr>
              <w:rPr>
                <w:rFonts w:ascii="Times New Roman" w:hAnsi="Times New Roman"/>
                <w:szCs w:val="22"/>
              </w:rPr>
            </w:pPr>
            <w:r w:rsidRPr="001334F8">
              <w:rPr>
                <w:rFonts w:ascii="Times New Roman" w:hAnsi="Times New Roman"/>
                <w:szCs w:val="22"/>
              </w:rPr>
              <w:t>Groceries</w:t>
            </w:r>
            <w:r w:rsidR="004A0DB5" w:rsidRPr="001334F8">
              <w:rPr>
                <w:rFonts w:ascii="Times New Roman" w:hAnsi="Times New Roman"/>
                <w:szCs w:val="22"/>
              </w:rPr>
              <w:t xml:space="preserve"> (n=43,593)</w:t>
            </w:r>
          </w:p>
        </w:tc>
        <w:tc>
          <w:tcPr>
            <w:tcW w:w="0" w:type="auto"/>
            <w:tcBorders>
              <w:top w:val="single" w:sz="4" w:space="0" w:color="auto"/>
            </w:tcBorders>
          </w:tcPr>
          <w:p w14:paraId="74131C6A" w14:textId="77777777" w:rsidR="004A0DB5" w:rsidRPr="001334F8" w:rsidRDefault="004A0DB5" w:rsidP="00FF3FE2">
            <w:pPr>
              <w:jc w:val="center"/>
              <w:rPr>
                <w:rFonts w:ascii="Times New Roman" w:hAnsi="Times New Roman"/>
                <w:szCs w:val="22"/>
              </w:rPr>
            </w:pPr>
          </w:p>
        </w:tc>
        <w:tc>
          <w:tcPr>
            <w:tcW w:w="0" w:type="auto"/>
            <w:tcBorders>
              <w:top w:val="single" w:sz="4" w:space="0" w:color="auto"/>
            </w:tcBorders>
          </w:tcPr>
          <w:p w14:paraId="1C35FB62" w14:textId="77777777" w:rsidR="004A0DB5" w:rsidRPr="001334F8" w:rsidRDefault="004A0DB5" w:rsidP="00FF3FE2">
            <w:pPr>
              <w:jc w:val="center"/>
              <w:rPr>
                <w:rFonts w:ascii="Times New Roman" w:hAnsi="Times New Roman"/>
                <w:szCs w:val="22"/>
              </w:rPr>
            </w:pPr>
          </w:p>
        </w:tc>
        <w:tc>
          <w:tcPr>
            <w:tcW w:w="0" w:type="auto"/>
            <w:tcBorders>
              <w:top w:val="single" w:sz="4" w:space="0" w:color="auto"/>
            </w:tcBorders>
          </w:tcPr>
          <w:p w14:paraId="5DF98F3B" w14:textId="77777777" w:rsidR="004A0DB5" w:rsidRPr="001334F8" w:rsidRDefault="004A0DB5" w:rsidP="00FF3FE2">
            <w:pPr>
              <w:jc w:val="center"/>
              <w:rPr>
                <w:rFonts w:ascii="Times New Roman" w:hAnsi="Times New Roman"/>
                <w:szCs w:val="22"/>
              </w:rPr>
            </w:pPr>
          </w:p>
        </w:tc>
        <w:tc>
          <w:tcPr>
            <w:tcW w:w="0" w:type="auto"/>
            <w:tcBorders>
              <w:top w:val="single" w:sz="4" w:space="0" w:color="auto"/>
            </w:tcBorders>
          </w:tcPr>
          <w:p w14:paraId="49F89FDA" w14:textId="77777777" w:rsidR="004A0DB5" w:rsidRPr="001334F8" w:rsidRDefault="004A0DB5" w:rsidP="00FF3FE2">
            <w:pPr>
              <w:jc w:val="center"/>
              <w:rPr>
                <w:rFonts w:ascii="Times New Roman" w:hAnsi="Times New Roman"/>
                <w:szCs w:val="22"/>
              </w:rPr>
            </w:pPr>
          </w:p>
        </w:tc>
      </w:tr>
      <w:tr w:rsidR="00554CC5" w:rsidRPr="001334F8" w14:paraId="23FD20C8" w14:textId="77777777" w:rsidTr="003B0819">
        <w:tc>
          <w:tcPr>
            <w:tcW w:w="0" w:type="auto"/>
          </w:tcPr>
          <w:p w14:paraId="7F54CE48" w14:textId="15F59F5D" w:rsidR="00554CC5" w:rsidRPr="001334F8" w:rsidRDefault="00554CC5" w:rsidP="00FF3FE2">
            <w:pPr>
              <w:jc w:val="center"/>
              <w:rPr>
                <w:rFonts w:ascii="Times New Roman" w:hAnsi="Times New Roman"/>
                <w:szCs w:val="22"/>
              </w:rPr>
            </w:pPr>
            <w:r w:rsidRPr="001334F8">
              <w:rPr>
                <w:rFonts w:ascii="Times New Roman" w:hAnsi="Times New Roman"/>
                <w:szCs w:val="22"/>
              </w:rPr>
              <w:t>BV</w:t>
            </w:r>
          </w:p>
        </w:tc>
        <w:tc>
          <w:tcPr>
            <w:tcW w:w="0" w:type="auto"/>
          </w:tcPr>
          <w:p w14:paraId="737AA500" w14:textId="4CE0DB56" w:rsidR="00554CC5" w:rsidRPr="001334F8" w:rsidRDefault="00554CC5" w:rsidP="00FF3FE2">
            <w:pPr>
              <w:jc w:val="center"/>
              <w:rPr>
                <w:rFonts w:ascii="Times New Roman" w:hAnsi="Times New Roman"/>
                <w:szCs w:val="22"/>
              </w:rPr>
            </w:pPr>
            <w:r w:rsidRPr="001334F8">
              <w:rPr>
                <w:rFonts w:ascii="Times New Roman" w:hAnsi="Times New Roman"/>
                <w:szCs w:val="22"/>
              </w:rPr>
              <w:t>83.68</w:t>
            </w:r>
          </w:p>
        </w:tc>
        <w:tc>
          <w:tcPr>
            <w:tcW w:w="0" w:type="auto"/>
          </w:tcPr>
          <w:p w14:paraId="4318F327" w14:textId="694B53FC" w:rsidR="00554CC5" w:rsidRPr="001334F8" w:rsidRDefault="00554CC5" w:rsidP="00FF3FE2">
            <w:pPr>
              <w:jc w:val="center"/>
              <w:rPr>
                <w:rFonts w:ascii="Times New Roman" w:hAnsi="Times New Roman"/>
                <w:szCs w:val="22"/>
              </w:rPr>
            </w:pPr>
            <w:r w:rsidRPr="001334F8">
              <w:rPr>
                <w:rFonts w:ascii="Times New Roman" w:hAnsi="Times New Roman"/>
                <w:szCs w:val="22"/>
              </w:rPr>
              <w:t>137.816</w:t>
            </w:r>
          </w:p>
        </w:tc>
        <w:tc>
          <w:tcPr>
            <w:tcW w:w="0" w:type="auto"/>
          </w:tcPr>
          <w:p w14:paraId="2F34E647" w14:textId="09E1D5B3" w:rsidR="00554CC5" w:rsidRPr="001334F8" w:rsidRDefault="00554CC5" w:rsidP="00FF3FE2">
            <w:pPr>
              <w:jc w:val="center"/>
              <w:rPr>
                <w:rFonts w:ascii="Times New Roman" w:hAnsi="Times New Roman"/>
                <w:szCs w:val="22"/>
              </w:rPr>
            </w:pPr>
            <w:r w:rsidRPr="001334F8">
              <w:rPr>
                <w:rFonts w:ascii="Times New Roman" w:hAnsi="Times New Roman"/>
                <w:szCs w:val="22"/>
              </w:rPr>
              <w:t>15.575</w:t>
            </w:r>
          </w:p>
        </w:tc>
        <w:tc>
          <w:tcPr>
            <w:tcW w:w="0" w:type="auto"/>
          </w:tcPr>
          <w:p w14:paraId="1B72F3BC" w14:textId="37CFDDC3" w:rsidR="00554CC5" w:rsidRPr="001334F8" w:rsidRDefault="00554CC5" w:rsidP="00FF3FE2">
            <w:pPr>
              <w:jc w:val="center"/>
              <w:rPr>
                <w:rFonts w:ascii="Times New Roman" w:hAnsi="Times New Roman"/>
                <w:szCs w:val="22"/>
              </w:rPr>
            </w:pPr>
            <w:r w:rsidRPr="001334F8">
              <w:rPr>
                <w:rFonts w:ascii="Times New Roman" w:hAnsi="Times New Roman"/>
                <w:szCs w:val="22"/>
              </w:rPr>
              <w:t>385.374</w:t>
            </w:r>
          </w:p>
        </w:tc>
      </w:tr>
      <w:tr w:rsidR="00554CC5" w:rsidRPr="001334F8" w14:paraId="556EA539" w14:textId="77777777" w:rsidTr="003B0819">
        <w:tc>
          <w:tcPr>
            <w:tcW w:w="0" w:type="auto"/>
            <w:tcBorders>
              <w:bottom w:val="single" w:sz="4" w:space="0" w:color="auto"/>
            </w:tcBorders>
          </w:tcPr>
          <w:p w14:paraId="40DF55F3" w14:textId="0AEF5F12" w:rsidR="00554CC5" w:rsidRPr="001334F8" w:rsidRDefault="00554CC5" w:rsidP="00FF3FE2">
            <w:pPr>
              <w:jc w:val="center"/>
              <w:rPr>
                <w:rFonts w:ascii="Times New Roman" w:hAnsi="Times New Roman"/>
                <w:szCs w:val="22"/>
              </w:rPr>
            </w:pPr>
            <w:r w:rsidRPr="001334F8">
              <w:rPr>
                <w:rFonts w:ascii="Times New Roman" w:hAnsi="Times New Roman"/>
                <w:szCs w:val="22"/>
              </w:rPr>
              <w:t>NU</w:t>
            </w:r>
          </w:p>
        </w:tc>
        <w:tc>
          <w:tcPr>
            <w:tcW w:w="0" w:type="auto"/>
            <w:tcBorders>
              <w:bottom w:val="single" w:sz="4" w:space="0" w:color="auto"/>
            </w:tcBorders>
          </w:tcPr>
          <w:p w14:paraId="52F11515" w14:textId="3C7B6259" w:rsidR="00554CC5" w:rsidRPr="001334F8" w:rsidRDefault="00554CC5" w:rsidP="00FF3FE2">
            <w:pPr>
              <w:jc w:val="center"/>
              <w:rPr>
                <w:rFonts w:ascii="Times New Roman" w:hAnsi="Times New Roman"/>
                <w:szCs w:val="22"/>
              </w:rPr>
            </w:pPr>
            <w:r w:rsidRPr="001334F8">
              <w:rPr>
                <w:rFonts w:ascii="Times New Roman" w:hAnsi="Times New Roman"/>
                <w:szCs w:val="22"/>
              </w:rPr>
              <w:t>1.43</w:t>
            </w:r>
          </w:p>
        </w:tc>
        <w:tc>
          <w:tcPr>
            <w:tcW w:w="0" w:type="auto"/>
            <w:tcBorders>
              <w:bottom w:val="single" w:sz="4" w:space="0" w:color="auto"/>
            </w:tcBorders>
          </w:tcPr>
          <w:p w14:paraId="05C29D40" w14:textId="6478C85F" w:rsidR="00554CC5" w:rsidRPr="001334F8" w:rsidRDefault="00554CC5" w:rsidP="00FF3FE2">
            <w:pPr>
              <w:jc w:val="center"/>
              <w:rPr>
                <w:rFonts w:ascii="Times New Roman" w:hAnsi="Times New Roman"/>
                <w:szCs w:val="22"/>
              </w:rPr>
            </w:pPr>
            <w:r w:rsidRPr="001334F8">
              <w:rPr>
                <w:rFonts w:ascii="Times New Roman" w:hAnsi="Times New Roman"/>
                <w:szCs w:val="22"/>
              </w:rPr>
              <w:t>1.715</w:t>
            </w:r>
          </w:p>
        </w:tc>
        <w:tc>
          <w:tcPr>
            <w:tcW w:w="0" w:type="auto"/>
            <w:tcBorders>
              <w:bottom w:val="single" w:sz="4" w:space="0" w:color="auto"/>
            </w:tcBorders>
          </w:tcPr>
          <w:p w14:paraId="161752D4" w14:textId="08ABCEC4" w:rsidR="00554CC5" w:rsidRPr="001334F8" w:rsidRDefault="00554CC5" w:rsidP="00FF3FE2">
            <w:pPr>
              <w:jc w:val="center"/>
              <w:rPr>
                <w:rFonts w:ascii="Times New Roman" w:hAnsi="Times New Roman"/>
                <w:szCs w:val="22"/>
              </w:rPr>
            </w:pPr>
            <w:r w:rsidRPr="001334F8">
              <w:rPr>
                <w:rFonts w:ascii="Times New Roman" w:hAnsi="Times New Roman"/>
                <w:szCs w:val="22"/>
              </w:rPr>
              <w:t>27.036</w:t>
            </w:r>
          </w:p>
        </w:tc>
        <w:tc>
          <w:tcPr>
            <w:tcW w:w="0" w:type="auto"/>
            <w:tcBorders>
              <w:bottom w:val="single" w:sz="4" w:space="0" w:color="auto"/>
            </w:tcBorders>
          </w:tcPr>
          <w:p w14:paraId="17D159CC" w14:textId="4227D80C" w:rsidR="00554CC5" w:rsidRPr="001334F8" w:rsidRDefault="00554CC5" w:rsidP="00FF3FE2">
            <w:pPr>
              <w:jc w:val="center"/>
              <w:rPr>
                <w:rFonts w:ascii="Times New Roman" w:hAnsi="Times New Roman"/>
                <w:szCs w:val="22"/>
              </w:rPr>
            </w:pPr>
            <w:r w:rsidRPr="001334F8">
              <w:rPr>
                <w:rFonts w:ascii="Times New Roman" w:hAnsi="Times New Roman"/>
                <w:szCs w:val="22"/>
              </w:rPr>
              <w:t>1,378.101</w:t>
            </w:r>
          </w:p>
        </w:tc>
      </w:tr>
      <w:tr w:rsidR="00554CC5" w:rsidRPr="001334F8" w14:paraId="0063D2F1" w14:textId="77777777" w:rsidTr="003B0819">
        <w:tc>
          <w:tcPr>
            <w:tcW w:w="0" w:type="auto"/>
            <w:tcBorders>
              <w:top w:val="single" w:sz="4" w:space="0" w:color="auto"/>
            </w:tcBorders>
          </w:tcPr>
          <w:p w14:paraId="10C56BCE" w14:textId="4D90BC76" w:rsidR="00554CC5" w:rsidRPr="001334F8" w:rsidRDefault="00554CC5" w:rsidP="00FF3FE2">
            <w:pPr>
              <w:rPr>
                <w:rFonts w:ascii="Times New Roman" w:hAnsi="Times New Roman"/>
                <w:szCs w:val="22"/>
              </w:rPr>
            </w:pPr>
            <w:r w:rsidRPr="001334F8">
              <w:rPr>
                <w:rFonts w:ascii="Times New Roman" w:hAnsi="Times New Roman"/>
                <w:szCs w:val="22"/>
              </w:rPr>
              <w:t>Sports items (n=3,856)</w:t>
            </w:r>
          </w:p>
        </w:tc>
        <w:tc>
          <w:tcPr>
            <w:tcW w:w="0" w:type="auto"/>
            <w:tcBorders>
              <w:top w:val="single" w:sz="4" w:space="0" w:color="auto"/>
            </w:tcBorders>
          </w:tcPr>
          <w:p w14:paraId="00C56720"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3011ED53"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3ACA538F"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7EF46216" w14:textId="77777777" w:rsidR="00554CC5" w:rsidRPr="001334F8" w:rsidRDefault="00554CC5" w:rsidP="00FF3FE2">
            <w:pPr>
              <w:jc w:val="center"/>
              <w:rPr>
                <w:rFonts w:ascii="Times New Roman" w:hAnsi="Times New Roman"/>
                <w:szCs w:val="22"/>
              </w:rPr>
            </w:pPr>
          </w:p>
        </w:tc>
      </w:tr>
      <w:tr w:rsidR="00554CC5" w:rsidRPr="001334F8" w14:paraId="45896E99" w14:textId="77777777" w:rsidTr="003B0819">
        <w:tc>
          <w:tcPr>
            <w:tcW w:w="0" w:type="auto"/>
          </w:tcPr>
          <w:p w14:paraId="10A01F3A" w14:textId="2A47BE04" w:rsidR="00554CC5" w:rsidRPr="001334F8" w:rsidRDefault="00554CC5" w:rsidP="00FF3FE2">
            <w:pPr>
              <w:jc w:val="center"/>
              <w:rPr>
                <w:rFonts w:ascii="Times New Roman" w:hAnsi="Times New Roman"/>
                <w:szCs w:val="22"/>
              </w:rPr>
            </w:pPr>
            <w:r w:rsidRPr="001334F8">
              <w:rPr>
                <w:rFonts w:ascii="Times New Roman" w:hAnsi="Times New Roman"/>
                <w:szCs w:val="22"/>
              </w:rPr>
              <w:t>BV</w:t>
            </w:r>
          </w:p>
        </w:tc>
        <w:tc>
          <w:tcPr>
            <w:tcW w:w="0" w:type="auto"/>
          </w:tcPr>
          <w:p w14:paraId="69DAA5F9" w14:textId="0C417291" w:rsidR="00554CC5" w:rsidRPr="001334F8" w:rsidRDefault="00554CC5" w:rsidP="00FF3FE2">
            <w:pPr>
              <w:jc w:val="center"/>
              <w:rPr>
                <w:rFonts w:ascii="Times New Roman" w:hAnsi="Times New Roman"/>
                <w:szCs w:val="22"/>
              </w:rPr>
            </w:pPr>
            <w:r w:rsidRPr="001334F8">
              <w:rPr>
                <w:rFonts w:ascii="Times New Roman" w:hAnsi="Times New Roman"/>
                <w:szCs w:val="22"/>
              </w:rPr>
              <w:t>149.15</w:t>
            </w:r>
          </w:p>
        </w:tc>
        <w:tc>
          <w:tcPr>
            <w:tcW w:w="0" w:type="auto"/>
          </w:tcPr>
          <w:p w14:paraId="041E289E" w14:textId="45D4E1BF" w:rsidR="00554CC5" w:rsidRPr="001334F8" w:rsidRDefault="00554CC5" w:rsidP="00FF3FE2">
            <w:pPr>
              <w:jc w:val="center"/>
              <w:rPr>
                <w:rFonts w:ascii="Times New Roman" w:hAnsi="Times New Roman"/>
                <w:szCs w:val="22"/>
              </w:rPr>
            </w:pPr>
            <w:r w:rsidRPr="001334F8">
              <w:rPr>
                <w:rFonts w:ascii="Times New Roman" w:hAnsi="Times New Roman"/>
                <w:szCs w:val="22"/>
              </w:rPr>
              <w:t>427.196</w:t>
            </w:r>
          </w:p>
        </w:tc>
        <w:tc>
          <w:tcPr>
            <w:tcW w:w="0" w:type="auto"/>
          </w:tcPr>
          <w:p w14:paraId="1408F551" w14:textId="12E52848" w:rsidR="00554CC5" w:rsidRPr="001334F8" w:rsidRDefault="00554CC5" w:rsidP="00FF3FE2">
            <w:pPr>
              <w:jc w:val="center"/>
              <w:rPr>
                <w:rFonts w:ascii="Times New Roman" w:hAnsi="Times New Roman"/>
                <w:szCs w:val="22"/>
              </w:rPr>
            </w:pPr>
            <w:r w:rsidRPr="001334F8">
              <w:rPr>
                <w:rFonts w:ascii="Times New Roman" w:hAnsi="Times New Roman"/>
                <w:szCs w:val="22"/>
              </w:rPr>
              <w:t>17.642</w:t>
            </w:r>
          </w:p>
        </w:tc>
        <w:tc>
          <w:tcPr>
            <w:tcW w:w="0" w:type="auto"/>
          </w:tcPr>
          <w:p w14:paraId="36B7D594" w14:textId="7C471CC8" w:rsidR="00554CC5" w:rsidRPr="001334F8" w:rsidRDefault="00554CC5" w:rsidP="00FF3FE2">
            <w:pPr>
              <w:jc w:val="center"/>
              <w:rPr>
                <w:rFonts w:ascii="Times New Roman" w:hAnsi="Times New Roman"/>
                <w:szCs w:val="22"/>
              </w:rPr>
            </w:pPr>
            <w:r w:rsidRPr="001334F8">
              <w:rPr>
                <w:rFonts w:ascii="Times New Roman" w:hAnsi="Times New Roman"/>
                <w:szCs w:val="22"/>
              </w:rPr>
              <w:t>440.828</w:t>
            </w:r>
          </w:p>
        </w:tc>
      </w:tr>
      <w:tr w:rsidR="00554CC5" w:rsidRPr="001334F8" w14:paraId="6E3F3BBD" w14:textId="77777777" w:rsidTr="003B0819">
        <w:tc>
          <w:tcPr>
            <w:tcW w:w="0" w:type="auto"/>
            <w:tcBorders>
              <w:bottom w:val="single" w:sz="4" w:space="0" w:color="auto"/>
            </w:tcBorders>
          </w:tcPr>
          <w:p w14:paraId="4464C9A2" w14:textId="1D5165F7" w:rsidR="00554CC5" w:rsidRPr="001334F8" w:rsidRDefault="00554CC5" w:rsidP="00FF3FE2">
            <w:pPr>
              <w:jc w:val="center"/>
              <w:rPr>
                <w:rFonts w:ascii="Times New Roman" w:hAnsi="Times New Roman"/>
                <w:szCs w:val="22"/>
              </w:rPr>
            </w:pPr>
            <w:r w:rsidRPr="001334F8">
              <w:rPr>
                <w:rFonts w:ascii="Times New Roman" w:hAnsi="Times New Roman"/>
                <w:szCs w:val="22"/>
              </w:rPr>
              <w:t>NU</w:t>
            </w:r>
          </w:p>
        </w:tc>
        <w:tc>
          <w:tcPr>
            <w:tcW w:w="0" w:type="auto"/>
            <w:tcBorders>
              <w:bottom w:val="single" w:sz="4" w:space="0" w:color="auto"/>
            </w:tcBorders>
          </w:tcPr>
          <w:p w14:paraId="699834D3" w14:textId="4D3E74DE" w:rsidR="00554CC5" w:rsidRPr="001334F8" w:rsidRDefault="00554CC5" w:rsidP="00FF3FE2">
            <w:pPr>
              <w:jc w:val="center"/>
              <w:rPr>
                <w:rFonts w:ascii="Times New Roman" w:hAnsi="Times New Roman"/>
                <w:szCs w:val="22"/>
              </w:rPr>
            </w:pPr>
            <w:r w:rsidRPr="001334F8">
              <w:rPr>
                <w:rFonts w:ascii="Times New Roman" w:hAnsi="Times New Roman"/>
                <w:szCs w:val="22"/>
              </w:rPr>
              <w:t>1.54</w:t>
            </w:r>
          </w:p>
        </w:tc>
        <w:tc>
          <w:tcPr>
            <w:tcW w:w="0" w:type="auto"/>
            <w:tcBorders>
              <w:bottom w:val="single" w:sz="4" w:space="0" w:color="auto"/>
            </w:tcBorders>
          </w:tcPr>
          <w:p w14:paraId="0F2F6EDA" w14:textId="77D75D4C" w:rsidR="00554CC5" w:rsidRPr="001334F8" w:rsidRDefault="00554CC5" w:rsidP="00FF3FE2">
            <w:pPr>
              <w:jc w:val="center"/>
              <w:rPr>
                <w:rFonts w:ascii="Times New Roman" w:hAnsi="Times New Roman"/>
                <w:szCs w:val="22"/>
              </w:rPr>
            </w:pPr>
            <w:r w:rsidRPr="001334F8">
              <w:rPr>
                <w:rFonts w:ascii="Times New Roman" w:hAnsi="Times New Roman"/>
                <w:szCs w:val="22"/>
              </w:rPr>
              <w:t>5.673</w:t>
            </w:r>
          </w:p>
        </w:tc>
        <w:tc>
          <w:tcPr>
            <w:tcW w:w="0" w:type="auto"/>
            <w:tcBorders>
              <w:bottom w:val="single" w:sz="4" w:space="0" w:color="auto"/>
            </w:tcBorders>
          </w:tcPr>
          <w:p w14:paraId="29BC5FC3" w14:textId="6134ABB2" w:rsidR="00554CC5" w:rsidRPr="001334F8" w:rsidRDefault="00554CC5" w:rsidP="00FF3FE2">
            <w:pPr>
              <w:jc w:val="center"/>
              <w:rPr>
                <w:rFonts w:ascii="Times New Roman" w:hAnsi="Times New Roman"/>
                <w:szCs w:val="22"/>
              </w:rPr>
            </w:pPr>
            <w:r w:rsidRPr="001334F8">
              <w:rPr>
                <w:rFonts w:ascii="Times New Roman" w:hAnsi="Times New Roman"/>
                <w:szCs w:val="22"/>
              </w:rPr>
              <w:t>22.106</w:t>
            </w:r>
          </w:p>
        </w:tc>
        <w:tc>
          <w:tcPr>
            <w:tcW w:w="0" w:type="auto"/>
            <w:tcBorders>
              <w:bottom w:val="single" w:sz="4" w:space="0" w:color="auto"/>
            </w:tcBorders>
          </w:tcPr>
          <w:p w14:paraId="3AB28904" w14:textId="17E25FF7" w:rsidR="00554CC5" w:rsidRPr="001334F8" w:rsidRDefault="00554CC5" w:rsidP="00FF3FE2">
            <w:pPr>
              <w:jc w:val="center"/>
              <w:rPr>
                <w:rFonts w:ascii="Times New Roman" w:hAnsi="Times New Roman"/>
                <w:szCs w:val="22"/>
              </w:rPr>
            </w:pPr>
            <w:r w:rsidRPr="001334F8">
              <w:rPr>
                <w:rFonts w:ascii="Times New Roman" w:hAnsi="Times New Roman"/>
                <w:szCs w:val="22"/>
              </w:rPr>
              <w:t>575.221</w:t>
            </w:r>
          </w:p>
        </w:tc>
      </w:tr>
      <w:tr w:rsidR="00554CC5" w:rsidRPr="001334F8" w14:paraId="6E6DFEAC" w14:textId="77777777" w:rsidTr="003B0819">
        <w:tc>
          <w:tcPr>
            <w:tcW w:w="0" w:type="auto"/>
            <w:tcBorders>
              <w:top w:val="single" w:sz="4" w:space="0" w:color="auto"/>
            </w:tcBorders>
          </w:tcPr>
          <w:p w14:paraId="0AE3A0F9" w14:textId="364DDC27" w:rsidR="00554CC5" w:rsidRPr="001334F8" w:rsidRDefault="00554CC5" w:rsidP="00FF3FE2">
            <w:pPr>
              <w:rPr>
                <w:rFonts w:ascii="Times New Roman" w:hAnsi="Times New Roman"/>
                <w:szCs w:val="22"/>
              </w:rPr>
            </w:pPr>
            <w:r w:rsidRPr="001334F8">
              <w:rPr>
                <w:rFonts w:ascii="Times New Roman" w:hAnsi="Times New Roman"/>
                <w:szCs w:val="22"/>
              </w:rPr>
              <w:t>Fashion and apparels (n=20,206)</w:t>
            </w:r>
          </w:p>
        </w:tc>
        <w:tc>
          <w:tcPr>
            <w:tcW w:w="0" w:type="auto"/>
            <w:tcBorders>
              <w:top w:val="single" w:sz="4" w:space="0" w:color="auto"/>
            </w:tcBorders>
          </w:tcPr>
          <w:p w14:paraId="59A325BB"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62EB5664"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795E23E6"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2B942C23" w14:textId="77777777" w:rsidR="00554CC5" w:rsidRPr="001334F8" w:rsidRDefault="00554CC5" w:rsidP="00FF3FE2">
            <w:pPr>
              <w:jc w:val="center"/>
              <w:rPr>
                <w:rFonts w:ascii="Times New Roman" w:hAnsi="Times New Roman"/>
                <w:szCs w:val="22"/>
              </w:rPr>
            </w:pPr>
          </w:p>
        </w:tc>
      </w:tr>
      <w:tr w:rsidR="00554CC5" w:rsidRPr="001334F8" w14:paraId="64A2EBBF" w14:textId="77777777" w:rsidTr="003B0819">
        <w:tc>
          <w:tcPr>
            <w:tcW w:w="0" w:type="auto"/>
          </w:tcPr>
          <w:p w14:paraId="0CD00306" w14:textId="5BC6E593" w:rsidR="00554CC5" w:rsidRPr="001334F8" w:rsidRDefault="00554CC5" w:rsidP="00FF3FE2">
            <w:pPr>
              <w:jc w:val="center"/>
              <w:rPr>
                <w:rFonts w:ascii="Times New Roman" w:hAnsi="Times New Roman"/>
                <w:szCs w:val="22"/>
              </w:rPr>
            </w:pPr>
            <w:r w:rsidRPr="001334F8">
              <w:rPr>
                <w:rFonts w:ascii="Times New Roman" w:hAnsi="Times New Roman"/>
                <w:szCs w:val="22"/>
              </w:rPr>
              <w:t>BV</w:t>
            </w:r>
          </w:p>
        </w:tc>
        <w:tc>
          <w:tcPr>
            <w:tcW w:w="0" w:type="auto"/>
          </w:tcPr>
          <w:p w14:paraId="2310BE72" w14:textId="7DB1F2DC" w:rsidR="00554CC5" w:rsidRPr="001334F8" w:rsidRDefault="00554CC5" w:rsidP="00FF3FE2">
            <w:pPr>
              <w:jc w:val="center"/>
              <w:rPr>
                <w:rFonts w:ascii="Times New Roman" w:hAnsi="Times New Roman"/>
                <w:szCs w:val="22"/>
              </w:rPr>
            </w:pPr>
            <w:r w:rsidRPr="001334F8">
              <w:rPr>
                <w:rFonts w:ascii="Times New Roman" w:hAnsi="Times New Roman"/>
                <w:szCs w:val="22"/>
              </w:rPr>
              <w:t>90.66</w:t>
            </w:r>
          </w:p>
        </w:tc>
        <w:tc>
          <w:tcPr>
            <w:tcW w:w="0" w:type="auto"/>
          </w:tcPr>
          <w:p w14:paraId="5466D6E8" w14:textId="435974AF" w:rsidR="00554CC5" w:rsidRPr="001334F8" w:rsidRDefault="00554CC5" w:rsidP="00FF3FE2">
            <w:pPr>
              <w:jc w:val="center"/>
              <w:rPr>
                <w:rFonts w:ascii="Times New Roman" w:hAnsi="Times New Roman"/>
                <w:szCs w:val="22"/>
              </w:rPr>
            </w:pPr>
            <w:r w:rsidRPr="001334F8">
              <w:rPr>
                <w:rFonts w:ascii="Times New Roman" w:hAnsi="Times New Roman"/>
                <w:szCs w:val="22"/>
              </w:rPr>
              <w:t>142.724</w:t>
            </w:r>
          </w:p>
        </w:tc>
        <w:tc>
          <w:tcPr>
            <w:tcW w:w="0" w:type="auto"/>
          </w:tcPr>
          <w:p w14:paraId="084F64AA" w14:textId="522B521E" w:rsidR="00554CC5" w:rsidRPr="001334F8" w:rsidRDefault="00554CC5" w:rsidP="00FF3FE2">
            <w:pPr>
              <w:jc w:val="center"/>
              <w:rPr>
                <w:rFonts w:ascii="Times New Roman" w:hAnsi="Times New Roman"/>
                <w:szCs w:val="22"/>
              </w:rPr>
            </w:pPr>
            <w:r w:rsidRPr="001334F8">
              <w:rPr>
                <w:rFonts w:ascii="Times New Roman" w:hAnsi="Times New Roman"/>
                <w:szCs w:val="22"/>
              </w:rPr>
              <w:t>18.496</w:t>
            </w:r>
          </w:p>
        </w:tc>
        <w:tc>
          <w:tcPr>
            <w:tcW w:w="0" w:type="auto"/>
          </w:tcPr>
          <w:p w14:paraId="68D59430" w14:textId="49BF485D" w:rsidR="00554CC5" w:rsidRPr="001334F8" w:rsidRDefault="00554CC5" w:rsidP="00FF3FE2">
            <w:pPr>
              <w:jc w:val="center"/>
              <w:rPr>
                <w:rFonts w:ascii="Times New Roman" w:hAnsi="Times New Roman"/>
                <w:szCs w:val="22"/>
              </w:rPr>
            </w:pPr>
            <w:r w:rsidRPr="001334F8">
              <w:rPr>
                <w:rFonts w:ascii="Times New Roman" w:hAnsi="Times New Roman"/>
                <w:szCs w:val="22"/>
              </w:rPr>
              <w:t>582.143</w:t>
            </w:r>
          </w:p>
        </w:tc>
      </w:tr>
      <w:tr w:rsidR="00554CC5" w:rsidRPr="001334F8" w14:paraId="3ED330E0" w14:textId="77777777" w:rsidTr="003B0819">
        <w:tc>
          <w:tcPr>
            <w:tcW w:w="0" w:type="auto"/>
            <w:tcBorders>
              <w:bottom w:val="single" w:sz="4" w:space="0" w:color="auto"/>
            </w:tcBorders>
          </w:tcPr>
          <w:p w14:paraId="593AF752" w14:textId="786228B8" w:rsidR="00554CC5" w:rsidRPr="001334F8" w:rsidRDefault="00554CC5" w:rsidP="00FF3FE2">
            <w:pPr>
              <w:jc w:val="center"/>
              <w:rPr>
                <w:rFonts w:ascii="Times New Roman" w:hAnsi="Times New Roman"/>
                <w:szCs w:val="22"/>
              </w:rPr>
            </w:pPr>
            <w:r w:rsidRPr="001334F8">
              <w:rPr>
                <w:rFonts w:ascii="Times New Roman" w:hAnsi="Times New Roman"/>
                <w:szCs w:val="22"/>
              </w:rPr>
              <w:t>NU</w:t>
            </w:r>
          </w:p>
        </w:tc>
        <w:tc>
          <w:tcPr>
            <w:tcW w:w="0" w:type="auto"/>
            <w:tcBorders>
              <w:bottom w:val="single" w:sz="4" w:space="0" w:color="auto"/>
            </w:tcBorders>
          </w:tcPr>
          <w:p w14:paraId="462EE512" w14:textId="25652C64" w:rsidR="00554CC5" w:rsidRPr="001334F8" w:rsidRDefault="00554CC5" w:rsidP="00FF3FE2">
            <w:pPr>
              <w:jc w:val="center"/>
              <w:rPr>
                <w:rFonts w:ascii="Times New Roman" w:hAnsi="Times New Roman"/>
                <w:szCs w:val="22"/>
              </w:rPr>
            </w:pPr>
            <w:r w:rsidRPr="001334F8">
              <w:rPr>
                <w:rFonts w:ascii="Times New Roman" w:hAnsi="Times New Roman"/>
                <w:szCs w:val="22"/>
              </w:rPr>
              <w:t>1.16</w:t>
            </w:r>
          </w:p>
        </w:tc>
        <w:tc>
          <w:tcPr>
            <w:tcW w:w="0" w:type="auto"/>
            <w:tcBorders>
              <w:bottom w:val="single" w:sz="4" w:space="0" w:color="auto"/>
            </w:tcBorders>
          </w:tcPr>
          <w:p w14:paraId="1016CD0B" w14:textId="43657524" w:rsidR="00554CC5" w:rsidRPr="001334F8" w:rsidRDefault="00554CC5" w:rsidP="00FF3FE2">
            <w:pPr>
              <w:jc w:val="center"/>
              <w:rPr>
                <w:rFonts w:ascii="Times New Roman" w:hAnsi="Times New Roman"/>
                <w:szCs w:val="22"/>
              </w:rPr>
            </w:pPr>
            <w:r w:rsidRPr="001334F8">
              <w:rPr>
                <w:rFonts w:ascii="Times New Roman" w:hAnsi="Times New Roman"/>
                <w:szCs w:val="22"/>
              </w:rPr>
              <w:t>0.886</w:t>
            </w:r>
          </w:p>
        </w:tc>
        <w:tc>
          <w:tcPr>
            <w:tcW w:w="0" w:type="auto"/>
            <w:tcBorders>
              <w:bottom w:val="single" w:sz="4" w:space="0" w:color="auto"/>
            </w:tcBorders>
          </w:tcPr>
          <w:p w14:paraId="55C4C8E1" w14:textId="7CBC4C61" w:rsidR="00554CC5" w:rsidRPr="001334F8" w:rsidRDefault="00554CC5" w:rsidP="00FF3FE2">
            <w:pPr>
              <w:jc w:val="center"/>
              <w:rPr>
                <w:rFonts w:ascii="Times New Roman" w:hAnsi="Times New Roman"/>
                <w:szCs w:val="22"/>
              </w:rPr>
            </w:pPr>
            <w:r w:rsidRPr="001334F8">
              <w:rPr>
                <w:rFonts w:ascii="Times New Roman" w:hAnsi="Times New Roman"/>
                <w:szCs w:val="22"/>
              </w:rPr>
              <w:t>43.879</w:t>
            </w:r>
          </w:p>
        </w:tc>
        <w:tc>
          <w:tcPr>
            <w:tcW w:w="0" w:type="auto"/>
            <w:tcBorders>
              <w:bottom w:val="single" w:sz="4" w:space="0" w:color="auto"/>
            </w:tcBorders>
          </w:tcPr>
          <w:p w14:paraId="795B4E2E" w14:textId="14153CAE" w:rsidR="00554CC5" w:rsidRPr="001334F8" w:rsidRDefault="00554CC5" w:rsidP="00FF3FE2">
            <w:pPr>
              <w:jc w:val="center"/>
              <w:rPr>
                <w:rFonts w:ascii="Times New Roman" w:hAnsi="Times New Roman"/>
                <w:szCs w:val="22"/>
              </w:rPr>
            </w:pPr>
            <w:r w:rsidRPr="001334F8">
              <w:rPr>
                <w:rFonts w:ascii="Times New Roman" w:hAnsi="Times New Roman"/>
                <w:szCs w:val="22"/>
              </w:rPr>
              <w:t>3,806.081</w:t>
            </w:r>
          </w:p>
        </w:tc>
      </w:tr>
      <w:tr w:rsidR="00554CC5" w:rsidRPr="001334F8" w14:paraId="5D6D974E" w14:textId="77777777" w:rsidTr="003B0819">
        <w:tc>
          <w:tcPr>
            <w:tcW w:w="0" w:type="auto"/>
            <w:tcBorders>
              <w:top w:val="single" w:sz="4" w:space="0" w:color="auto"/>
            </w:tcBorders>
          </w:tcPr>
          <w:p w14:paraId="4706C616" w14:textId="523220EF" w:rsidR="00554CC5" w:rsidRPr="001334F8" w:rsidRDefault="00F00BD0" w:rsidP="00FF3FE2">
            <w:pPr>
              <w:rPr>
                <w:rFonts w:ascii="Times New Roman" w:hAnsi="Times New Roman"/>
                <w:szCs w:val="22"/>
              </w:rPr>
            </w:pPr>
            <w:r w:rsidRPr="001334F8">
              <w:rPr>
                <w:rFonts w:ascii="Times New Roman" w:hAnsi="Times New Roman"/>
                <w:szCs w:val="22"/>
              </w:rPr>
              <w:t>Jewelry</w:t>
            </w:r>
            <w:r w:rsidR="00554CC5" w:rsidRPr="001334F8">
              <w:rPr>
                <w:rFonts w:ascii="Times New Roman" w:hAnsi="Times New Roman"/>
                <w:szCs w:val="22"/>
              </w:rPr>
              <w:t xml:space="preserve"> and watches (n=1,742)</w:t>
            </w:r>
          </w:p>
        </w:tc>
        <w:tc>
          <w:tcPr>
            <w:tcW w:w="0" w:type="auto"/>
            <w:tcBorders>
              <w:top w:val="single" w:sz="4" w:space="0" w:color="auto"/>
            </w:tcBorders>
          </w:tcPr>
          <w:p w14:paraId="69EA031F"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5186A0E4"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34D7227F"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3C53298B" w14:textId="77777777" w:rsidR="00554CC5" w:rsidRPr="001334F8" w:rsidRDefault="00554CC5" w:rsidP="00FF3FE2">
            <w:pPr>
              <w:jc w:val="center"/>
              <w:rPr>
                <w:rFonts w:ascii="Times New Roman" w:hAnsi="Times New Roman"/>
                <w:szCs w:val="22"/>
              </w:rPr>
            </w:pPr>
          </w:p>
        </w:tc>
      </w:tr>
      <w:tr w:rsidR="00554CC5" w:rsidRPr="001334F8" w14:paraId="623613D5" w14:textId="77777777" w:rsidTr="003B0819">
        <w:tc>
          <w:tcPr>
            <w:tcW w:w="0" w:type="auto"/>
          </w:tcPr>
          <w:p w14:paraId="5052750F" w14:textId="4AF3CFFE" w:rsidR="00554CC5" w:rsidRPr="001334F8" w:rsidRDefault="00554CC5" w:rsidP="00FF3FE2">
            <w:pPr>
              <w:jc w:val="center"/>
              <w:rPr>
                <w:rFonts w:ascii="Times New Roman" w:hAnsi="Times New Roman"/>
                <w:szCs w:val="22"/>
              </w:rPr>
            </w:pPr>
            <w:r w:rsidRPr="001334F8">
              <w:rPr>
                <w:rFonts w:ascii="Times New Roman" w:hAnsi="Times New Roman"/>
                <w:szCs w:val="22"/>
              </w:rPr>
              <w:t>BV</w:t>
            </w:r>
          </w:p>
        </w:tc>
        <w:tc>
          <w:tcPr>
            <w:tcW w:w="0" w:type="auto"/>
          </w:tcPr>
          <w:p w14:paraId="0661A59B" w14:textId="1849F9BB" w:rsidR="00554CC5" w:rsidRPr="001334F8" w:rsidRDefault="00D51F08" w:rsidP="00FF3FE2">
            <w:pPr>
              <w:jc w:val="center"/>
              <w:rPr>
                <w:rFonts w:ascii="Times New Roman" w:hAnsi="Times New Roman"/>
                <w:szCs w:val="22"/>
              </w:rPr>
            </w:pPr>
            <w:r w:rsidRPr="001334F8">
              <w:rPr>
                <w:rFonts w:ascii="Times New Roman" w:hAnsi="Times New Roman"/>
                <w:szCs w:val="22"/>
              </w:rPr>
              <w:t>90.01</w:t>
            </w:r>
          </w:p>
        </w:tc>
        <w:tc>
          <w:tcPr>
            <w:tcW w:w="0" w:type="auto"/>
          </w:tcPr>
          <w:p w14:paraId="6B1AE706" w14:textId="3F6B93DF" w:rsidR="00554CC5" w:rsidRPr="001334F8" w:rsidRDefault="00D51F08" w:rsidP="00FF3FE2">
            <w:pPr>
              <w:jc w:val="center"/>
              <w:rPr>
                <w:rFonts w:ascii="Times New Roman" w:hAnsi="Times New Roman"/>
                <w:szCs w:val="22"/>
              </w:rPr>
            </w:pPr>
            <w:r w:rsidRPr="001334F8">
              <w:rPr>
                <w:rFonts w:ascii="Times New Roman" w:hAnsi="Times New Roman"/>
                <w:szCs w:val="22"/>
              </w:rPr>
              <w:t>108.587</w:t>
            </w:r>
          </w:p>
        </w:tc>
        <w:tc>
          <w:tcPr>
            <w:tcW w:w="0" w:type="auto"/>
          </w:tcPr>
          <w:p w14:paraId="021DC878" w14:textId="7D1939F6" w:rsidR="00554CC5" w:rsidRPr="001334F8" w:rsidRDefault="00447C37" w:rsidP="00FF3FE2">
            <w:pPr>
              <w:jc w:val="center"/>
              <w:rPr>
                <w:rFonts w:ascii="Times New Roman" w:hAnsi="Times New Roman"/>
                <w:szCs w:val="22"/>
              </w:rPr>
            </w:pPr>
            <w:r w:rsidRPr="001334F8">
              <w:rPr>
                <w:rFonts w:ascii="Times New Roman" w:hAnsi="Times New Roman"/>
                <w:szCs w:val="22"/>
              </w:rPr>
              <w:t>3.367</w:t>
            </w:r>
          </w:p>
        </w:tc>
        <w:tc>
          <w:tcPr>
            <w:tcW w:w="0" w:type="auto"/>
          </w:tcPr>
          <w:p w14:paraId="4BA05DAA" w14:textId="2B385737" w:rsidR="00554CC5" w:rsidRPr="001334F8" w:rsidRDefault="00447C37" w:rsidP="00FF3FE2">
            <w:pPr>
              <w:jc w:val="center"/>
              <w:rPr>
                <w:rFonts w:ascii="Times New Roman" w:hAnsi="Times New Roman"/>
                <w:szCs w:val="22"/>
              </w:rPr>
            </w:pPr>
            <w:r w:rsidRPr="001334F8">
              <w:rPr>
                <w:rFonts w:ascii="Times New Roman" w:hAnsi="Times New Roman"/>
                <w:szCs w:val="22"/>
              </w:rPr>
              <w:t>15.059</w:t>
            </w:r>
          </w:p>
        </w:tc>
      </w:tr>
      <w:tr w:rsidR="00554CC5" w:rsidRPr="001334F8" w14:paraId="13FBA466" w14:textId="77777777" w:rsidTr="003B0819">
        <w:tc>
          <w:tcPr>
            <w:tcW w:w="0" w:type="auto"/>
            <w:tcBorders>
              <w:bottom w:val="single" w:sz="4" w:space="0" w:color="auto"/>
            </w:tcBorders>
          </w:tcPr>
          <w:p w14:paraId="4FA3B163" w14:textId="067F32B2" w:rsidR="00554CC5" w:rsidRPr="001334F8" w:rsidRDefault="00554CC5" w:rsidP="00FF3FE2">
            <w:pPr>
              <w:jc w:val="center"/>
              <w:rPr>
                <w:rFonts w:ascii="Times New Roman" w:hAnsi="Times New Roman"/>
                <w:szCs w:val="22"/>
              </w:rPr>
            </w:pPr>
            <w:r w:rsidRPr="001334F8">
              <w:rPr>
                <w:rFonts w:ascii="Times New Roman" w:hAnsi="Times New Roman"/>
                <w:szCs w:val="22"/>
              </w:rPr>
              <w:t>NU</w:t>
            </w:r>
          </w:p>
        </w:tc>
        <w:tc>
          <w:tcPr>
            <w:tcW w:w="0" w:type="auto"/>
            <w:tcBorders>
              <w:bottom w:val="single" w:sz="4" w:space="0" w:color="auto"/>
            </w:tcBorders>
          </w:tcPr>
          <w:p w14:paraId="55D90917" w14:textId="7FA662C6" w:rsidR="00554CC5" w:rsidRPr="001334F8" w:rsidRDefault="00D51F08" w:rsidP="00FF3FE2">
            <w:pPr>
              <w:jc w:val="center"/>
              <w:rPr>
                <w:rFonts w:ascii="Times New Roman" w:hAnsi="Times New Roman"/>
                <w:szCs w:val="22"/>
              </w:rPr>
            </w:pPr>
            <w:r w:rsidRPr="001334F8">
              <w:rPr>
                <w:rFonts w:ascii="Times New Roman" w:hAnsi="Times New Roman"/>
                <w:szCs w:val="22"/>
              </w:rPr>
              <w:t>1.1</w:t>
            </w:r>
            <w:r w:rsidR="00447C37" w:rsidRPr="001334F8">
              <w:rPr>
                <w:rFonts w:ascii="Times New Roman" w:hAnsi="Times New Roman"/>
                <w:szCs w:val="22"/>
              </w:rPr>
              <w:t>8</w:t>
            </w:r>
          </w:p>
        </w:tc>
        <w:tc>
          <w:tcPr>
            <w:tcW w:w="0" w:type="auto"/>
            <w:tcBorders>
              <w:bottom w:val="single" w:sz="4" w:space="0" w:color="auto"/>
            </w:tcBorders>
          </w:tcPr>
          <w:p w14:paraId="023EA74D" w14:textId="12C976DD" w:rsidR="00554CC5" w:rsidRPr="001334F8" w:rsidRDefault="00447C37" w:rsidP="00FF3FE2">
            <w:pPr>
              <w:jc w:val="center"/>
              <w:rPr>
                <w:rFonts w:ascii="Times New Roman" w:hAnsi="Times New Roman"/>
                <w:szCs w:val="22"/>
              </w:rPr>
            </w:pPr>
            <w:r w:rsidRPr="001334F8">
              <w:rPr>
                <w:rFonts w:ascii="Times New Roman" w:hAnsi="Times New Roman"/>
                <w:szCs w:val="22"/>
              </w:rPr>
              <w:t>0.813</w:t>
            </w:r>
          </w:p>
        </w:tc>
        <w:tc>
          <w:tcPr>
            <w:tcW w:w="0" w:type="auto"/>
            <w:tcBorders>
              <w:bottom w:val="single" w:sz="4" w:space="0" w:color="auto"/>
            </w:tcBorders>
          </w:tcPr>
          <w:p w14:paraId="38A4F6AF" w14:textId="335C4DDE" w:rsidR="00554CC5" w:rsidRPr="001334F8" w:rsidRDefault="00447C37" w:rsidP="00FF3FE2">
            <w:pPr>
              <w:jc w:val="center"/>
              <w:rPr>
                <w:rFonts w:ascii="Times New Roman" w:hAnsi="Times New Roman"/>
                <w:szCs w:val="22"/>
              </w:rPr>
            </w:pPr>
            <w:r w:rsidRPr="001334F8">
              <w:rPr>
                <w:rFonts w:ascii="Times New Roman" w:hAnsi="Times New Roman"/>
                <w:szCs w:val="22"/>
              </w:rPr>
              <w:t>8.398</w:t>
            </w:r>
          </w:p>
        </w:tc>
        <w:tc>
          <w:tcPr>
            <w:tcW w:w="0" w:type="auto"/>
            <w:tcBorders>
              <w:bottom w:val="single" w:sz="4" w:space="0" w:color="auto"/>
            </w:tcBorders>
          </w:tcPr>
          <w:p w14:paraId="2B987CE2" w14:textId="56696935" w:rsidR="00554CC5" w:rsidRPr="001334F8" w:rsidRDefault="00447C37" w:rsidP="00FF3FE2">
            <w:pPr>
              <w:jc w:val="center"/>
              <w:rPr>
                <w:rFonts w:ascii="Times New Roman" w:hAnsi="Times New Roman"/>
                <w:szCs w:val="22"/>
              </w:rPr>
            </w:pPr>
            <w:r w:rsidRPr="001334F8">
              <w:rPr>
                <w:rFonts w:ascii="Times New Roman" w:hAnsi="Times New Roman"/>
                <w:szCs w:val="22"/>
              </w:rPr>
              <w:t>87.741</w:t>
            </w:r>
          </w:p>
        </w:tc>
      </w:tr>
      <w:tr w:rsidR="00554CC5" w:rsidRPr="001334F8" w14:paraId="0BF863A6" w14:textId="77777777" w:rsidTr="003B0819">
        <w:tc>
          <w:tcPr>
            <w:tcW w:w="0" w:type="auto"/>
            <w:tcBorders>
              <w:top w:val="single" w:sz="4" w:space="0" w:color="auto"/>
            </w:tcBorders>
          </w:tcPr>
          <w:p w14:paraId="37DE9CAB" w14:textId="21FB488D" w:rsidR="00554CC5" w:rsidRPr="001334F8" w:rsidRDefault="00585CB4" w:rsidP="00FF3FE2">
            <w:pPr>
              <w:rPr>
                <w:rFonts w:ascii="Times New Roman" w:hAnsi="Times New Roman"/>
                <w:szCs w:val="22"/>
              </w:rPr>
            </w:pPr>
            <w:r w:rsidRPr="001334F8">
              <w:rPr>
                <w:rFonts w:ascii="Times New Roman" w:hAnsi="Times New Roman"/>
                <w:szCs w:val="22"/>
              </w:rPr>
              <w:t>Total</w:t>
            </w:r>
            <w:r w:rsidR="00554CC5" w:rsidRPr="001334F8">
              <w:rPr>
                <w:rFonts w:ascii="Times New Roman" w:hAnsi="Times New Roman"/>
                <w:szCs w:val="22"/>
              </w:rPr>
              <w:t xml:space="preserve"> (n=69,397)</w:t>
            </w:r>
          </w:p>
        </w:tc>
        <w:tc>
          <w:tcPr>
            <w:tcW w:w="0" w:type="auto"/>
            <w:tcBorders>
              <w:top w:val="single" w:sz="4" w:space="0" w:color="auto"/>
            </w:tcBorders>
          </w:tcPr>
          <w:p w14:paraId="722D2E20"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4A4F71F1"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64D30F2D" w14:textId="77777777" w:rsidR="00554CC5" w:rsidRPr="001334F8" w:rsidRDefault="00554CC5" w:rsidP="00FF3FE2">
            <w:pPr>
              <w:jc w:val="center"/>
              <w:rPr>
                <w:rFonts w:ascii="Times New Roman" w:hAnsi="Times New Roman"/>
                <w:szCs w:val="22"/>
              </w:rPr>
            </w:pPr>
          </w:p>
        </w:tc>
        <w:tc>
          <w:tcPr>
            <w:tcW w:w="0" w:type="auto"/>
            <w:tcBorders>
              <w:top w:val="single" w:sz="4" w:space="0" w:color="auto"/>
            </w:tcBorders>
          </w:tcPr>
          <w:p w14:paraId="0FFA2F61" w14:textId="77777777" w:rsidR="00554CC5" w:rsidRPr="001334F8" w:rsidRDefault="00554CC5" w:rsidP="00FF3FE2">
            <w:pPr>
              <w:jc w:val="center"/>
              <w:rPr>
                <w:rFonts w:ascii="Times New Roman" w:hAnsi="Times New Roman"/>
                <w:szCs w:val="22"/>
              </w:rPr>
            </w:pPr>
          </w:p>
        </w:tc>
      </w:tr>
      <w:tr w:rsidR="00554CC5" w:rsidRPr="001334F8" w14:paraId="397A2A34" w14:textId="77777777" w:rsidTr="003B0819">
        <w:tc>
          <w:tcPr>
            <w:tcW w:w="0" w:type="auto"/>
          </w:tcPr>
          <w:p w14:paraId="53138EC0" w14:textId="2832E656" w:rsidR="00554CC5" w:rsidRPr="001334F8" w:rsidRDefault="00554CC5" w:rsidP="00FF3FE2">
            <w:pPr>
              <w:jc w:val="center"/>
              <w:rPr>
                <w:rFonts w:ascii="Times New Roman" w:hAnsi="Times New Roman"/>
                <w:szCs w:val="22"/>
              </w:rPr>
            </w:pPr>
            <w:r w:rsidRPr="001334F8">
              <w:rPr>
                <w:rFonts w:ascii="Times New Roman" w:hAnsi="Times New Roman"/>
                <w:szCs w:val="22"/>
              </w:rPr>
              <w:t>BV</w:t>
            </w:r>
          </w:p>
        </w:tc>
        <w:tc>
          <w:tcPr>
            <w:tcW w:w="0" w:type="auto"/>
          </w:tcPr>
          <w:p w14:paraId="3058457A" w14:textId="61BFBF64" w:rsidR="00554CC5" w:rsidRPr="001334F8" w:rsidRDefault="00554CC5" w:rsidP="00FF3FE2">
            <w:pPr>
              <w:jc w:val="center"/>
              <w:rPr>
                <w:rFonts w:ascii="Times New Roman" w:hAnsi="Times New Roman"/>
                <w:szCs w:val="22"/>
              </w:rPr>
            </w:pPr>
            <w:r w:rsidRPr="001334F8">
              <w:rPr>
                <w:rFonts w:ascii="Times New Roman" w:hAnsi="Times New Roman"/>
                <w:szCs w:val="22"/>
              </w:rPr>
              <w:t>89.51</w:t>
            </w:r>
          </w:p>
        </w:tc>
        <w:tc>
          <w:tcPr>
            <w:tcW w:w="0" w:type="auto"/>
          </w:tcPr>
          <w:p w14:paraId="456E181C" w14:textId="141E4EE6" w:rsidR="00554CC5" w:rsidRPr="001334F8" w:rsidRDefault="00554CC5" w:rsidP="00FF3FE2">
            <w:pPr>
              <w:jc w:val="center"/>
              <w:rPr>
                <w:rFonts w:ascii="Times New Roman" w:hAnsi="Times New Roman"/>
                <w:szCs w:val="22"/>
              </w:rPr>
            </w:pPr>
            <w:r w:rsidRPr="001334F8">
              <w:rPr>
                <w:rFonts w:ascii="Times New Roman" w:hAnsi="Times New Roman"/>
                <w:szCs w:val="22"/>
              </w:rPr>
              <w:t>168.863</w:t>
            </w:r>
          </w:p>
        </w:tc>
        <w:tc>
          <w:tcPr>
            <w:tcW w:w="0" w:type="auto"/>
          </w:tcPr>
          <w:p w14:paraId="2B9FCC41" w14:textId="69C592C9" w:rsidR="00554CC5" w:rsidRPr="001334F8" w:rsidRDefault="00554CC5" w:rsidP="00FF3FE2">
            <w:pPr>
              <w:jc w:val="center"/>
              <w:rPr>
                <w:rFonts w:ascii="Times New Roman" w:hAnsi="Times New Roman"/>
                <w:szCs w:val="22"/>
              </w:rPr>
            </w:pPr>
            <w:r w:rsidRPr="001334F8">
              <w:rPr>
                <w:rFonts w:ascii="Times New Roman" w:hAnsi="Times New Roman"/>
                <w:szCs w:val="22"/>
              </w:rPr>
              <w:t>24.793</w:t>
            </w:r>
          </w:p>
        </w:tc>
        <w:tc>
          <w:tcPr>
            <w:tcW w:w="0" w:type="auto"/>
          </w:tcPr>
          <w:p w14:paraId="2C6BAA8A" w14:textId="5B9D22ED" w:rsidR="00554CC5" w:rsidRPr="001334F8" w:rsidRDefault="00554CC5" w:rsidP="00FF3FE2">
            <w:pPr>
              <w:jc w:val="center"/>
              <w:rPr>
                <w:rFonts w:ascii="Times New Roman" w:hAnsi="Times New Roman"/>
                <w:szCs w:val="22"/>
              </w:rPr>
            </w:pPr>
            <w:r w:rsidRPr="001334F8">
              <w:rPr>
                <w:rFonts w:ascii="Times New Roman" w:hAnsi="Times New Roman"/>
                <w:szCs w:val="22"/>
              </w:rPr>
              <w:t>1,222.679</w:t>
            </w:r>
          </w:p>
        </w:tc>
      </w:tr>
      <w:tr w:rsidR="00554CC5" w:rsidRPr="001334F8" w14:paraId="24DD5013" w14:textId="77777777" w:rsidTr="003B0819">
        <w:tc>
          <w:tcPr>
            <w:tcW w:w="0" w:type="auto"/>
            <w:tcBorders>
              <w:bottom w:val="single" w:sz="4" w:space="0" w:color="auto"/>
            </w:tcBorders>
          </w:tcPr>
          <w:p w14:paraId="1EB1DDF7" w14:textId="028CDE32" w:rsidR="00554CC5" w:rsidRPr="001334F8" w:rsidRDefault="00554CC5" w:rsidP="00FF3FE2">
            <w:pPr>
              <w:jc w:val="center"/>
              <w:rPr>
                <w:rFonts w:ascii="Times New Roman" w:hAnsi="Times New Roman"/>
                <w:szCs w:val="22"/>
              </w:rPr>
            </w:pPr>
            <w:r w:rsidRPr="001334F8">
              <w:rPr>
                <w:rFonts w:ascii="Times New Roman" w:hAnsi="Times New Roman"/>
                <w:szCs w:val="22"/>
              </w:rPr>
              <w:t>NU</w:t>
            </w:r>
          </w:p>
        </w:tc>
        <w:tc>
          <w:tcPr>
            <w:tcW w:w="0" w:type="auto"/>
            <w:tcBorders>
              <w:bottom w:val="single" w:sz="4" w:space="0" w:color="auto"/>
            </w:tcBorders>
          </w:tcPr>
          <w:p w14:paraId="289D14BD" w14:textId="3651CC3E" w:rsidR="00554CC5" w:rsidRPr="001334F8" w:rsidRDefault="00554CC5" w:rsidP="00FF3FE2">
            <w:pPr>
              <w:jc w:val="center"/>
              <w:rPr>
                <w:rFonts w:ascii="Times New Roman" w:hAnsi="Times New Roman"/>
                <w:szCs w:val="22"/>
              </w:rPr>
            </w:pPr>
            <w:r w:rsidRPr="001334F8">
              <w:rPr>
                <w:rFonts w:ascii="Times New Roman" w:hAnsi="Times New Roman"/>
                <w:szCs w:val="22"/>
              </w:rPr>
              <w:t>1.35</w:t>
            </w:r>
          </w:p>
        </w:tc>
        <w:tc>
          <w:tcPr>
            <w:tcW w:w="0" w:type="auto"/>
            <w:tcBorders>
              <w:bottom w:val="single" w:sz="4" w:space="0" w:color="auto"/>
            </w:tcBorders>
          </w:tcPr>
          <w:p w14:paraId="2D315F7E" w14:textId="7B1540CF" w:rsidR="00554CC5" w:rsidRPr="001334F8" w:rsidRDefault="00554CC5" w:rsidP="00FF3FE2">
            <w:pPr>
              <w:jc w:val="center"/>
              <w:rPr>
                <w:rFonts w:ascii="Times New Roman" w:hAnsi="Times New Roman"/>
                <w:szCs w:val="22"/>
              </w:rPr>
            </w:pPr>
            <w:r w:rsidRPr="001334F8">
              <w:rPr>
                <w:rFonts w:ascii="Times New Roman" w:hAnsi="Times New Roman"/>
                <w:szCs w:val="22"/>
              </w:rPr>
              <w:t>1.975</w:t>
            </w:r>
          </w:p>
        </w:tc>
        <w:tc>
          <w:tcPr>
            <w:tcW w:w="0" w:type="auto"/>
            <w:tcBorders>
              <w:bottom w:val="single" w:sz="4" w:space="0" w:color="auto"/>
            </w:tcBorders>
          </w:tcPr>
          <w:p w14:paraId="5A292D87" w14:textId="796440AE" w:rsidR="00554CC5" w:rsidRPr="001334F8" w:rsidRDefault="00554CC5" w:rsidP="00FF3FE2">
            <w:pPr>
              <w:jc w:val="center"/>
              <w:rPr>
                <w:rFonts w:ascii="Times New Roman" w:hAnsi="Times New Roman"/>
                <w:szCs w:val="22"/>
              </w:rPr>
            </w:pPr>
            <w:r w:rsidRPr="001334F8">
              <w:rPr>
                <w:rFonts w:ascii="Times New Roman" w:hAnsi="Times New Roman"/>
                <w:szCs w:val="22"/>
              </w:rPr>
              <w:t>41.580</w:t>
            </w:r>
          </w:p>
        </w:tc>
        <w:tc>
          <w:tcPr>
            <w:tcW w:w="0" w:type="auto"/>
            <w:tcBorders>
              <w:bottom w:val="single" w:sz="4" w:space="0" w:color="auto"/>
            </w:tcBorders>
          </w:tcPr>
          <w:p w14:paraId="78C47C31" w14:textId="16123A3D" w:rsidR="00554CC5" w:rsidRPr="001334F8" w:rsidRDefault="00554CC5" w:rsidP="00FF3FE2">
            <w:pPr>
              <w:jc w:val="center"/>
              <w:rPr>
                <w:rFonts w:ascii="Times New Roman" w:hAnsi="Times New Roman"/>
                <w:szCs w:val="22"/>
              </w:rPr>
            </w:pPr>
            <w:r w:rsidRPr="001334F8">
              <w:rPr>
                <w:rFonts w:ascii="Times New Roman" w:hAnsi="Times New Roman"/>
                <w:szCs w:val="22"/>
              </w:rPr>
              <w:t>2,733.865</w:t>
            </w:r>
          </w:p>
        </w:tc>
      </w:tr>
    </w:tbl>
    <w:p w14:paraId="62A06F12" w14:textId="22879C4E" w:rsidR="00C63E38" w:rsidRPr="001334F8" w:rsidRDefault="00C63E38" w:rsidP="00FF3FE2">
      <w:pPr>
        <w:spacing w:after="0" w:line="240" w:lineRule="auto"/>
        <w:rPr>
          <w:rFonts w:ascii="Times New Roman" w:hAnsi="Times New Roman"/>
          <w:szCs w:val="22"/>
        </w:rPr>
      </w:pPr>
    </w:p>
    <w:p w14:paraId="1EB60CDE" w14:textId="3C3A333F" w:rsidR="00585CB4" w:rsidRDefault="00585CB4" w:rsidP="00FF3FE2">
      <w:pPr>
        <w:spacing w:after="0" w:line="240" w:lineRule="auto"/>
        <w:rPr>
          <w:rFonts w:ascii="Times New Roman" w:hAnsi="Times New Roman"/>
          <w:szCs w:val="22"/>
        </w:rPr>
      </w:pPr>
    </w:p>
    <w:p w14:paraId="0CA2A042" w14:textId="77777777" w:rsidR="008E5F52" w:rsidRDefault="008E5F52" w:rsidP="008E5F52">
      <w:pPr>
        <w:spacing w:after="0" w:line="240" w:lineRule="auto"/>
        <w:jc w:val="both"/>
        <w:rPr>
          <w:rFonts w:ascii="Times New Roman" w:hAnsi="Times New Roman"/>
          <w:szCs w:val="22"/>
        </w:rPr>
      </w:pPr>
    </w:p>
    <w:p w14:paraId="55EAC0AB" w14:textId="77777777" w:rsidR="008E5F52" w:rsidRPr="001334F8" w:rsidRDefault="008E5F52" w:rsidP="008E5F52">
      <w:pPr>
        <w:spacing w:after="0" w:line="240" w:lineRule="auto"/>
        <w:jc w:val="both"/>
        <w:rPr>
          <w:rFonts w:ascii="Times New Roman" w:hAnsi="Times New Roman"/>
          <w:szCs w:val="22"/>
        </w:rPr>
      </w:pPr>
      <w:r w:rsidRPr="001334F8">
        <w:rPr>
          <w:rFonts w:ascii="Times New Roman" w:hAnsi="Times New Roman"/>
          <w:szCs w:val="22"/>
        </w:rPr>
        <w:lastRenderedPageBreak/>
        <w:t>In Table 5, we performed the similar tests but on NU. In total, the number in 2020 is significantly larger than that in 2019 (p-value = .000). Considering the four categories, only the NU of the fashion group in 2020 is significantly larger than that in 2019 (p-value = .000). The comparisons on the other three groups show no significant findings.</w:t>
      </w:r>
    </w:p>
    <w:p w14:paraId="1FCCBE06" w14:textId="77777777" w:rsidR="008E5F52" w:rsidRPr="001334F8" w:rsidRDefault="008E5F52" w:rsidP="00FF3FE2">
      <w:pPr>
        <w:spacing w:after="0" w:line="240" w:lineRule="auto"/>
        <w:rPr>
          <w:rFonts w:ascii="Times New Roman" w:hAnsi="Times New Roman"/>
          <w:szCs w:val="22"/>
        </w:rPr>
      </w:pPr>
    </w:p>
    <w:p w14:paraId="66DBF32D" w14:textId="77777777" w:rsidR="00585CB4" w:rsidRPr="001334F8" w:rsidRDefault="00585CB4" w:rsidP="00585CB4">
      <w:pPr>
        <w:spacing w:after="0" w:line="240" w:lineRule="auto"/>
        <w:rPr>
          <w:rFonts w:ascii="Times New Roman" w:hAnsi="Times New Roman"/>
          <w:szCs w:val="22"/>
        </w:rPr>
      </w:pPr>
      <w:r w:rsidRPr="001334F8">
        <w:rPr>
          <w:rFonts w:ascii="Times New Roman" w:hAnsi="Times New Roman"/>
          <w:szCs w:val="22"/>
        </w:rPr>
        <w:t>Table 4: Comparison of means of the basket value (BV: US$) between 2019 and 2020</w:t>
      </w:r>
    </w:p>
    <w:tbl>
      <w:tblPr>
        <w:tblStyle w:val="TableGrid"/>
        <w:tblW w:w="0" w:type="auto"/>
        <w:tblLook w:val="04A0" w:firstRow="1" w:lastRow="0" w:firstColumn="1" w:lastColumn="0" w:noHBand="0" w:noVBand="1"/>
      </w:tblPr>
      <w:tblGrid>
        <w:gridCol w:w="2074"/>
        <w:gridCol w:w="1524"/>
        <w:gridCol w:w="1524"/>
        <w:gridCol w:w="2074"/>
        <w:gridCol w:w="1291"/>
      </w:tblGrid>
      <w:tr w:rsidR="007644ED" w:rsidRPr="001334F8" w14:paraId="483D60F4" w14:textId="0087ED80" w:rsidTr="007644ED">
        <w:tc>
          <w:tcPr>
            <w:tcW w:w="0" w:type="auto"/>
          </w:tcPr>
          <w:p w14:paraId="1F0D03C1" w14:textId="77777777" w:rsidR="007644ED" w:rsidRPr="001334F8" w:rsidRDefault="007644ED" w:rsidP="00D74B3F">
            <w:pPr>
              <w:rPr>
                <w:rFonts w:ascii="Times New Roman" w:hAnsi="Times New Roman"/>
                <w:szCs w:val="22"/>
              </w:rPr>
            </w:pPr>
            <w:r w:rsidRPr="001334F8">
              <w:rPr>
                <w:rFonts w:ascii="Times New Roman" w:hAnsi="Times New Roman"/>
                <w:szCs w:val="22"/>
              </w:rPr>
              <w:t>Product categories</w:t>
            </w:r>
          </w:p>
        </w:tc>
        <w:tc>
          <w:tcPr>
            <w:tcW w:w="0" w:type="auto"/>
          </w:tcPr>
          <w:p w14:paraId="5155C6FF"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Means in 2019</w:t>
            </w:r>
          </w:p>
        </w:tc>
        <w:tc>
          <w:tcPr>
            <w:tcW w:w="0" w:type="auto"/>
          </w:tcPr>
          <w:p w14:paraId="62C01434"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Means in 2020</w:t>
            </w:r>
          </w:p>
        </w:tc>
        <w:tc>
          <w:tcPr>
            <w:tcW w:w="0" w:type="auto"/>
          </w:tcPr>
          <w:p w14:paraId="7DD3FA7C" w14:textId="229465FC"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Testing statistics (df) </w:t>
            </w:r>
          </w:p>
        </w:tc>
        <w:tc>
          <w:tcPr>
            <w:tcW w:w="0" w:type="auto"/>
          </w:tcPr>
          <w:p w14:paraId="79AF077C" w14:textId="0BFFBEF5"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P-value </w:t>
            </w:r>
            <w:r w:rsidRPr="001334F8">
              <w:rPr>
                <w:rFonts w:ascii="Times New Roman" w:hAnsi="Times New Roman"/>
                <w:szCs w:val="22"/>
              </w:rPr>
              <w:br/>
              <w:t>(One-tailed)</w:t>
            </w:r>
          </w:p>
        </w:tc>
      </w:tr>
      <w:tr w:rsidR="007644ED" w:rsidRPr="001334F8" w14:paraId="652A2222" w14:textId="4ABF24E5" w:rsidTr="007644ED">
        <w:tc>
          <w:tcPr>
            <w:tcW w:w="0" w:type="auto"/>
          </w:tcPr>
          <w:p w14:paraId="75BD5EDB" w14:textId="77777777" w:rsidR="007644ED" w:rsidRPr="001334F8" w:rsidRDefault="007644ED" w:rsidP="00D74B3F">
            <w:pPr>
              <w:rPr>
                <w:rFonts w:ascii="Times New Roman" w:hAnsi="Times New Roman"/>
                <w:szCs w:val="22"/>
              </w:rPr>
            </w:pPr>
            <w:r w:rsidRPr="001334F8">
              <w:rPr>
                <w:rFonts w:ascii="Times New Roman" w:hAnsi="Times New Roman"/>
                <w:szCs w:val="22"/>
              </w:rPr>
              <w:t>Groceries</w:t>
            </w:r>
          </w:p>
        </w:tc>
        <w:tc>
          <w:tcPr>
            <w:tcW w:w="0" w:type="auto"/>
          </w:tcPr>
          <w:p w14:paraId="7CECFF2D"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82.76</w:t>
            </w:r>
          </w:p>
        </w:tc>
        <w:tc>
          <w:tcPr>
            <w:tcW w:w="0" w:type="auto"/>
          </w:tcPr>
          <w:p w14:paraId="2B0658DC"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83.96</w:t>
            </w:r>
          </w:p>
        </w:tc>
        <w:tc>
          <w:tcPr>
            <w:tcW w:w="0" w:type="auto"/>
          </w:tcPr>
          <w:p w14:paraId="2D8BBEF9" w14:textId="6D5EA6B6"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-3.987 (15,806.15) </w:t>
            </w:r>
          </w:p>
        </w:tc>
        <w:tc>
          <w:tcPr>
            <w:tcW w:w="0" w:type="auto"/>
          </w:tcPr>
          <w:p w14:paraId="21F74C85" w14:textId="13D0B35D" w:rsidR="007644ED" w:rsidRPr="001334F8" w:rsidRDefault="007644ED" w:rsidP="00D74B3F">
            <w:pPr>
              <w:jc w:val="center"/>
              <w:rPr>
                <w:rFonts w:ascii="Times New Roman" w:hAnsi="Times New Roman"/>
                <w:szCs w:val="22"/>
              </w:rPr>
            </w:pPr>
            <w:r w:rsidRPr="001334F8">
              <w:rPr>
                <w:rFonts w:ascii="Times New Roman" w:hAnsi="Times New Roman"/>
                <w:szCs w:val="22"/>
              </w:rPr>
              <w:t>.000</w:t>
            </w:r>
          </w:p>
        </w:tc>
      </w:tr>
      <w:tr w:rsidR="007644ED" w:rsidRPr="001334F8" w14:paraId="2D0B160C" w14:textId="273F504D" w:rsidTr="007644ED">
        <w:tc>
          <w:tcPr>
            <w:tcW w:w="0" w:type="auto"/>
          </w:tcPr>
          <w:p w14:paraId="1C6C5DBA" w14:textId="77777777" w:rsidR="007644ED" w:rsidRPr="001334F8" w:rsidRDefault="007644ED" w:rsidP="00D74B3F">
            <w:pPr>
              <w:rPr>
                <w:rFonts w:ascii="Times New Roman" w:hAnsi="Times New Roman"/>
                <w:szCs w:val="22"/>
              </w:rPr>
            </w:pPr>
            <w:r w:rsidRPr="001334F8">
              <w:rPr>
                <w:rFonts w:ascii="Times New Roman" w:hAnsi="Times New Roman"/>
                <w:szCs w:val="22"/>
              </w:rPr>
              <w:t>Sports items</w:t>
            </w:r>
          </w:p>
        </w:tc>
        <w:tc>
          <w:tcPr>
            <w:tcW w:w="0" w:type="auto"/>
          </w:tcPr>
          <w:p w14:paraId="04546737"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124.38</w:t>
            </w:r>
          </w:p>
        </w:tc>
        <w:tc>
          <w:tcPr>
            <w:tcW w:w="0" w:type="auto"/>
          </w:tcPr>
          <w:p w14:paraId="350856C3"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159.20</w:t>
            </w:r>
          </w:p>
        </w:tc>
        <w:tc>
          <w:tcPr>
            <w:tcW w:w="0" w:type="auto"/>
          </w:tcPr>
          <w:p w14:paraId="1BF55002" w14:textId="3E2992A1"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-0.881 (3854) </w:t>
            </w:r>
          </w:p>
        </w:tc>
        <w:tc>
          <w:tcPr>
            <w:tcW w:w="0" w:type="auto"/>
          </w:tcPr>
          <w:p w14:paraId="42F86679" w14:textId="54CC248B" w:rsidR="007644ED" w:rsidRPr="001334F8" w:rsidRDefault="007644ED" w:rsidP="00D74B3F">
            <w:pPr>
              <w:jc w:val="center"/>
              <w:rPr>
                <w:rFonts w:ascii="Times New Roman" w:hAnsi="Times New Roman"/>
                <w:szCs w:val="22"/>
              </w:rPr>
            </w:pPr>
            <w:r w:rsidRPr="001334F8">
              <w:rPr>
                <w:rFonts w:ascii="Times New Roman" w:hAnsi="Times New Roman"/>
                <w:szCs w:val="22"/>
              </w:rPr>
              <w:t>.189</w:t>
            </w:r>
          </w:p>
        </w:tc>
      </w:tr>
      <w:tr w:rsidR="007644ED" w:rsidRPr="001334F8" w14:paraId="770087D8" w14:textId="4E801B41" w:rsidTr="007644ED">
        <w:tc>
          <w:tcPr>
            <w:tcW w:w="0" w:type="auto"/>
          </w:tcPr>
          <w:p w14:paraId="1D59A27A" w14:textId="77777777" w:rsidR="007644ED" w:rsidRPr="001334F8" w:rsidRDefault="007644ED" w:rsidP="00D74B3F">
            <w:pPr>
              <w:rPr>
                <w:rFonts w:ascii="Times New Roman" w:hAnsi="Times New Roman"/>
                <w:szCs w:val="22"/>
              </w:rPr>
            </w:pPr>
            <w:r w:rsidRPr="001334F8">
              <w:rPr>
                <w:rFonts w:ascii="Times New Roman" w:hAnsi="Times New Roman"/>
                <w:szCs w:val="22"/>
              </w:rPr>
              <w:t>Fashion and apparels</w:t>
            </w:r>
          </w:p>
        </w:tc>
        <w:tc>
          <w:tcPr>
            <w:tcW w:w="0" w:type="auto"/>
          </w:tcPr>
          <w:p w14:paraId="12BAED2D"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83.39</w:t>
            </w:r>
          </w:p>
        </w:tc>
        <w:tc>
          <w:tcPr>
            <w:tcW w:w="0" w:type="auto"/>
          </w:tcPr>
          <w:p w14:paraId="28299C6F"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93.55</w:t>
            </w:r>
          </w:p>
        </w:tc>
        <w:tc>
          <w:tcPr>
            <w:tcW w:w="0" w:type="auto"/>
          </w:tcPr>
          <w:p w14:paraId="5F6313EE" w14:textId="18193DA3"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-4.144 (11,236.82) </w:t>
            </w:r>
          </w:p>
        </w:tc>
        <w:tc>
          <w:tcPr>
            <w:tcW w:w="0" w:type="auto"/>
          </w:tcPr>
          <w:p w14:paraId="23A26AA6" w14:textId="3868CAC6" w:rsidR="007644ED" w:rsidRPr="001334F8" w:rsidRDefault="007644ED" w:rsidP="00D74B3F">
            <w:pPr>
              <w:jc w:val="center"/>
              <w:rPr>
                <w:rFonts w:ascii="Times New Roman" w:hAnsi="Times New Roman"/>
                <w:szCs w:val="22"/>
              </w:rPr>
            </w:pPr>
            <w:r w:rsidRPr="001334F8">
              <w:rPr>
                <w:rFonts w:ascii="Times New Roman" w:hAnsi="Times New Roman"/>
                <w:szCs w:val="22"/>
              </w:rPr>
              <w:t>.000</w:t>
            </w:r>
          </w:p>
        </w:tc>
      </w:tr>
      <w:tr w:rsidR="007644ED" w:rsidRPr="001334F8" w14:paraId="165FBAED" w14:textId="28E23A92" w:rsidTr="007644ED">
        <w:tc>
          <w:tcPr>
            <w:tcW w:w="0" w:type="auto"/>
          </w:tcPr>
          <w:p w14:paraId="6A68695E" w14:textId="77777777" w:rsidR="007644ED" w:rsidRPr="001334F8" w:rsidRDefault="007644ED" w:rsidP="00D74B3F">
            <w:pPr>
              <w:rPr>
                <w:rFonts w:ascii="Times New Roman" w:hAnsi="Times New Roman"/>
                <w:szCs w:val="22"/>
              </w:rPr>
            </w:pPr>
            <w:r w:rsidRPr="001334F8">
              <w:rPr>
                <w:rFonts w:ascii="Times New Roman" w:hAnsi="Times New Roman"/>
                <w:szCs w:val="22"/>
              </w:rPr>
              <w:t>Jewelry and watches</w:t>
            </w:r>
          </w:p>
        </w:tc>
        <w:tc>
          <w:tcPr>
            <w:tcW w:w="0" w:type="auto"/>
          </w:tcPr>
          <w:p w14:paraId="429F3DC0"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88.87</w:t>
            </w:r>
          </w:p>
        </w:tc>
        <w:tc>
          <w:tcPr>
            <w:tcW w:w="0" w:type="auto"/>
          </w:tcPr>
          <w:p w14:paraId="7210B93A"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90.36</w:t>
            </w:r>
          </w:p>
        </w:tc>
        <w:tc>
          <w:tcPr>
            <w:tcW w:w="0" w:type="auto"/>
          </w:tcPr>
          <w:p w14:paraId="069ED50B" w14:textId="583C2AD4"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-0.961 (629.57) </w:t>
            </w:r>
          </w:p>
        </w:tc>
        <w:tc>
          <w:tcPr>
            <w:tcW w:w="0" w:type="auto"/>
          </w:tcPr>
          <w:p w14:paraId="09EDCBD5" w14:textId="4A9E7C04" w:rsidR="007644ED" w:rsidRPr="001334F8" w:rsidRDefault="007644ED" w:rsidP="00D74B3F">
            <w:pPr>
              <w:jc w:val="center"/>
              <w:rPr>
                <w:rFonts w:ascii="Times New Roman" w:hAnsi="Times New Roman"/>
                <w:szCs w:val="22"/>
              </w:rPr>
            </w:pPr>
            <w:r w:rsidRPr="001334F8">
              <w:rPr>
                <w:rFonts w:ascii="Times New Roman" w:hAnsi="Times New Roman"/>
                <w:szCs w:val="22"/>
              </w:rPr>
              <w:t>.168</w:t>
            </w:r>
          </w:p>
        </w:tc>
      </w:tr>
      <w:tr w:rsidR="007644ED" w:rsidRPr="001334F8" w14:paraId="78D66E5A" w14:textId="02B1673A" w:rsidTr="007644ED">
        <w:tc>
          <w:tcPr>
            <w:tcW w:w="0" w:type="auto"/>
          </w:tcPr>
          <w:p w14:paraId="7192C4DA" w14:textId="77777777" w:rsidR="007644ED" w:rsidRPr="001334F8" w:rsidRDefault="007644ED" w:rsidP="00D74B3F">
            <w:pPr>
              <w:rPr>
                <w:rFonts w:ascii="Times New Roman" w:hAnsi="Times New Roman"/>
                <w:szCs w:val="22"/>
              </w:rPr>
            </w:pPr>
            <w:r w:rsidRPr="001334F8">
              <w:rPr>
                <w:rFonts w:ascii="Times New Roman" w:hAnsi="Times New Roman"/>
                <w:szCs w:val="22"/>
              </w:rPr>
              <w:t>Total</w:t>
            </w:r>
          </w:p>
        </w:tc>
        <w:tc>
          <w:tcPr>
            <w:tcW w:w="0" w:type="auto"/>
          </w:tcPr>
          <w:p w14:paraId="2696C639"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85.78</w:t>
            </w:r>
          </w:p>
        </w:tc>
        <w:tc>
          <w:tcPr>
            <w:tcW w:w="0" w:type="auto"/>
          </w:tcPr>
          <w:p w14:paraId="013F4942"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90.75</w:t>
            </w:r>
          </w:p>
        </w:tc>
        <w:tc>
          <w:tcPr>
            <w:tcW w:w="0" w:type="auto"/>
          </w:tcPr>
          <w:p w14:paraId="73EA2691" w14:textId="4A87A4CA"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-4.822 (29,309.41) </w:t>
            </w:r>
          </w:p>
        </w:tc>
        <w:tc>
          <w:tcPr>
            <w:tcW w:w="0" w:type="auto"/>
          </w:tcPr>
          <w:p w14:paraId="6AD1BC10" w14:textId="06ED0189" w:rsidR="007644ED" w:rsidRPr="001334F8" w:rsidRDefault="007644ED" w:rsidP="00D74B3F">
            <w:pPr>
              <w:jc w:val="center"/>
              <w:rPr>
                <w:rFonts w:ascii="Times New Roman" w:hAnsi="Times New Roman"/>
                <w:szCs w:val="22"/>
              </w:rPr>
            </w:pPr>
            <w:r w:rsidRPr="001334F8">
              <w:rPr>
                <w:rFonts w:ascii="Times New Roman" w:hAnsi="Times New Roman"/>
                <w:szCs w:val="22"/>
              </w:rPr>
              <w:t>.000</w:t>
            </w:r>
          </w:p>
        </w:tc>
      </w:tr>
    </w:tbl>
    <w:p w14:paraId="55546ACE" w14:textId="77777777" w:rsidR="00585CB4" w:rsidRPr="001334F8" w:rsidRDefault="00585CB4" w:rsidP="00585CB4">
      <w:pPr>
        <w:spacing w:after="0" w:line="240" w:lineRule="auto"/>
        <w:rPr>
          <w:rFonts w:ascii="Times New Roman" w:hAnsi="Times New Roman"/>
          <w:szCs w:val="22"/>
        </w:rPr>
      </w:pPr>
    </w:p>
    <w:p w14:paraId="003DBE17" w14:textId="77777777" w:rsidR="00585CB4" w:rsidRPr="001334F8" w:rsidRDefault="00585CB4" w:rsidP="00585CB4">
      <w:pPr>
        <w:spacing w:after="0" w:line="240" w:lineRule="auto"/>
        <w:rPr>
          <w:rFonts w:ascii="Times New Roman" w:hAnsi="Times New Roman"/>
          <w:szCs w:val="22"/>
        </w:rPr>
      </w:pPr>
    </w:p>
    <w:p w14:paraId="5BB21AD2" w14:textId="77777777" w:rsidR="00585CB4" w:rsidRPr="001334F8" w:rsidRDefault="00585CB4" w:rsidP="00585CB4">
      <w:pPr>
        <w:spacing w:after="0" w:line="240" w:lineRule="auto"/>
        <w:rPr>
          <w:rFonts w:ascii="Times New Roman" w:hAnsi="Times New Roman"/>
          <w:szCs w:val="22"/>
        </w:rPr>
      </w:pPr>
      <w:r w:rsidRPr="001334F8">
        <w:rPr>
          <w:rFonts w:ascii="Times New Roman" w:hAnsi="Times New Roman"/>
          <w:szCs w:val="22"/>
        </w:rPr>
        <w:t>Table 5: Comparison of means of the number of purchased units per visit (NU: items) between 2019 and 2020</w:t>
      </w:r>
    </w:p>
    <w:tbl>
      <w:tblPr>
        <w:tblStyle w:val="TableGrid"/>
        <w:tblW w:w="0" w:type="auto"/>
        <w:tblLook w:val="04A0" w:firstRow="1" w:lastRow="0" w:firstColumn="1" w:lastColumn="0" w:noHBand="0" w:noVBand="1"/>
      </w:tblPr>
      <w:tblGrid>
        <w:gridCol w:w="2074"/>
        <w:gridCol w:w="1524"/>
        <w:gridCol w:w="1524"/>
        <w:gridCol w:w="2074"/>
        <w:gridCol w:w="1291"/>
      </w:tblGrid>
      <w:tr w:rsidR="007644ED" w:rsidRPr="001334F8" w14:paraId="3FD6A83C" w14:textId="1E448233" w:rsidTr="007644ED">
        <w:tc>
          <w:tcPr>
            <w:tcW w:w="0" w:type="auto"/>
          </w:tcPr>
          <w:p w14:paraId="5ABBD968" w14:textId="77777777" w:rsidR="007644ED" w:rsidRPr="001334F8" w:rsidRDefault="007644ED" w:rsidP="007644ED">
            <w:pPr>
              <w:rPr>
                <w:rFonts w:ascii="Times New Roman" w:hAnsi="Times New Roman"/>
                <w:szCs w:val="22"/>
              </w:rPr>
            </w:pPr>
            <w:r w:rsidRPr="001334F8">
              <w:rPr>
                <w:rFonts w:ascii="Times New Roman" w:hAnsi="Times New Roman"/>
                <w:szCs w:val="22"/>
              </w:rPr>
              <w:t>Product categories</w:t>
            </w:r>
          </w:p>
        </w:tc>
        <w:tc>
          <w:tcPr>
            <w:tcW w:w="0" w:type="auto"/>
          </w:tcPr>
          <w:p w14:paraId="73906151" w14:textId="77777777" w:rsidR="007644ED" w:rsidRPr="001334F8" w:rsidRDefault="007644ED" w:rsidP="007644ED">
            <w:pPr>
              <w:jc w:val="center"/>
              <w:rPr>
                <w:rFonts w:ascii="Times New Roman" w:hAnsi="Times New Roman"/>
                <w:szCs w:val="22"/>
              </w:rPr>
            </w:pPr>
            <w:r w:rsidRPr="001334F8">
              <w:rPr>
                <w:rFonts w:ascii="Times New Roman" w:hAnsi="Times New Roman"/>
                <w:szCs w:val="22"/>
              </w:rPr>
              <w:t>Means in 2019</w:t>
            </w:r>
          </w:p>
        </w:tc>
        <w:tc>
          <w:tcPr>
            <w:tcW w:w="0" w:type="auto"/>
          </w:tcPr>
          <w:p w14:paraId="04F247E8" w14:textId="77777777" w:rsidR="007644ED" w:rsidRPr="001334F8" w:rsidRDefault="007644ED" w:rsidP="007644ED">
            <w:pPr>
              <w:jc w:val="center"/>
              <w:rPr>
                <w:rFonts w:ascii="Times New Roman" w:hAnsi="Times New Roman"/>
                <w:szCs w:val="22"/>
              </w:rPr>
            </w:pPr>
            <w:r w:rsidRPr="001334F8">
              <w:rPr>
                <w:rFonts w:ascii="Times New Roman" w:hAnsi="Times New Roman"/>
                <w:szCs w:val="22"/>
              </w:rPr>
              <w:t>Means in 2020</w:t>
            </w:r>
          </w:p>
        </w:tc>
        <w:tc>
          <w:tcPr>
            <w:tcW w:w="0" w:type="auto"/>
          </w:tcPr>
          <w:p w14:paraId="5DBD3CE9" w14:textId="6B67AFDC"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Testing statistics (df) </w:t>
            </w:r>
            <w:r w:rsidRPr="001334F8">
              <w:rPr>
                <w:rFonts w:ascii="Times New Roman" w:hAnsi="Times New Roman"/>
                <w:szCs w:val="22"/>
              </w:rPr>
              <w:br/>
            </w:r>
          </w:p>
        </w:tc>
        <w:tc>
          <w:tcPr>
            <w:tcW w:w="0" w:type="auto"/>
          </w:tcPr>
          <w:p w14:paraId="45439F7D" w14:textId="33AC2ACF"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P-value </w:t>
            </w:r>
            <w:r w:rsidRPr="001334F8">
              <w:rPr>
                <w:rFonts w:ascii="Times New Roman" w:hAnsi="Times New Roman"/>
                <w:szCs w:val="22"/>
              </w:rPr>
              <w:br/>
              <w:t>(One-tailed)</w:t>
            </w:r>
          </w:p>
        </w:tc>
      </w:tr>
      <w:tr w:rsidR="007644ED" w:rsidRPr="001334F8" w14:paraId="6003A124" w14:textId="4E4A6AC2" w:rsidTr="007644ED">
        <w:tc>
          <w:tcPr>
            <w:tcW w:w="0" w:type="auto"/>
          </w:tcPr>
          <w:p w14:paraId="2900EDB9" w14:textId="77777777" w:rsidR="007644ED" w:rsidRPr="001334F8" w:rsidRDefault="007644ED" w:rsidP="00D74B3F">
            <w:pPr>
              <w:rPr>
                <w:rFonts w:ascii="Times New Roman" w:hAnsi="Times New Roman"/>
                <w:szCs w:val="22"/>
              </w:rPr>
            </w:pPr>
            <w:r w:rsidRPr="001334F8">
              <w:rPr>
                <w:rFonts w:ascii="Times New Roman" w:hAnsi="Times New Roman"/>
                <w:szCs w:val="22"/>
              </w:rPr>
              <w:t>Groceries</w:t>
            </w:r>
          </w:p>
        </w:tc>
        <w:tc>
          <w:tcPr>
            <w:tcW w:w="0" w:type="auto"/>
          </w:tcPr>
          <w:p w14:paraId="23ACA993"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1.45</w:t>
            </w:r>
          </w:p>
        </w:tc>
        <w:tc>
          <w:tcPr>
            <w:tcW w:w="0" w:type="auto"/>
          </w:tcPr>
          <w:p w14:paraId="31F23E4D"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1.43</w:t>
            </w:r>
          </w:p>
        </w:tc>
        <w:tc>
          <w:tcPr>
            <w:tcW w:w="0" w:type="auto"/>
          </w:tcPr>
          <w:p w14:paraId="354CD7E8" w14:textId="58A7ED9D"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-0.361 (43591) </w:t>
            </w:r>
          </w:p>
        </w:tc>
        <w:tc>
          <w:tcPr>
            <w:tcW w:w="0" w:type="auto"/>
          </w:tcPr>
          <w:p w14:paraId="17EE60FB" w14:textId="6AD514EE" w:rsidR="007644ED" w:rsidRPr="001334F8" w:rsidRDefault="007644ED" w:rsidP="00D74B3F">
            <w:pPr>
              <w:jc w:val="center"/>
              <w:rPr>
                <w:rFonts w:ascii="Times New Roman" w:hAnsi="Times New Roman"/>
                <w:szCs w:val="22"/>
              </w:rPr>
            </w:pPr>
            <w:r w:rsidRPr="001334F8">
              <w:rPr>
                <w:rFonts w:ascii="Times New Roman" w:hAnsi="Times New Roman"/>
                <w:szCs w:val="22"/>
              </w:rPr>
              <w:t>.360</w:t>
            </w:r>
          </w:p>
        </w:tc>
      </w:tr>
      <w:tr w:rsidR="007644ED" w:rsidRPr="001334F8" w14:paraId="2EFF78A5" w14:textId="2F0B421E" w:rsidTr="007644ED">
        <w:tc>
          <w:tcPr>
            <w:tcW w:w="0" w:type="auto"/>
          </w:tcPr>
          <w:p w14:paraId="0649D552" w14:textId="77777777" w:rsidR="007644ED" w:rsidRPr="001334F8" w:rsidRDefault="007644ED" w:rsidP="00D74B3F">
            <w:pPr>
              <w:rPr>
                <w:rFonts w:ascii="Times New Roman" w:hAnsi="Times New Roman"/>
                <w:szCs w:val="22"/>
              </w:rPr>
            </w:pPr>
            <w:r w:rsidRPr="001334F8">
              <w:rPr>
                <w:rFonts w:ascii="Times New Roman" w:hAnsi="Times New Roman"/>
                <w:szCs w:val="22"/>
              </w:rPr>
              <w:t>Sports items</w:t>
            </w:r>
          </w:p>
        </w:tc>
        <w:tc>
          <w:tcPr>
            <w:tcW w:w="0" w:type="auto"/>
          </w:tcPr>
          <w:p w14:paraId="59896C33"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1.42</w:t>
            </w:r>
          </w:p>
        </w:tc>
        <w:tc>
          <w:tcPr>
            <w:tcW w:w="0" w:type="auto"/>
          </w:tcPr>
          <w:p w14:paraId="0808D053"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1.58</w:t>
            </w:r>
          </w:p>
        </w:tc>
        <w:tc>
          <w:tcPr>
            <w:tcW w:w="0" w:type="auto"/>
          </w:tcPr>
          <w:p w14:paraId="552CB3ED" w14:textId="17BF828F"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-0.813 (3854) </w:t>
            </w:r>
          </w:p>
        </w:tc>
        <w:tc>
          <w:tcPr>
            <w:tcW w:w="0" w:type="auto"/>
          </w:tcPr>
          <w:p w14:paraId="5DF456EF" w14:textId="2366FA3E" w:rsidR="007644ED" w:rsidRPr="001334F8" w:rsidRDefault="007644ED" w:rsidP="00D74B3F">
            <w:pPr>
              <w:jc w:val="center"/>
              <w:rPr>
                <w:rFonts w:ascii="Times New Roman" w:hAnsi="Times New Roman"/>
                <w:szCs w:val="22"/>
              </w:rPr>
            </w:pPr>
            <w:r w:rsidRPr="001334F8">
              <w:rPr>
                <w:rFonts w:ascii="Times New Roman" w:hAnsi="Times New Roman"/>
                <w:szCs w:val="22"/>
              </w:rPr>
              <w:t>.208</w:t>
            </w:r>
          </w:p>
        </w:tc>
      </w:tr>
      <w:tr w:rsidR="007644ED" w:rsidRPr="001334F8" w14:paraId="5A1B6396" w14:textId="01B7E718" w:rsidTr="007644ED">
        <w:tc>
          <w:tcPr>
            <w:tcW w:w="0" w:type="auto"/>
          </w:tcPr>
          <w:p w14:paraId="19C41AD9" w14:textId="77777777" w:rsidR="007644ED" w:rsidRPr="001334F8" w:rsidRDefault="007644ED" w:rsidP="00D74B3F">
            <w:pPr>
              <w:rPr>
                <w:rFonts w:ascii="Times New Roman" w:hAnsi="Times New Roman"/>
                <w:szCs w:val="22"/>
              </w:rPr>
            </w:pPr>
            <w:r w:rsidRPr="001334F8">
              <w:rPr>
                <w:rFonts w:ascii="Times New Roman" w:hAnsi="Times New Roman"/>
                <w:szCs w:val="22"/>
              </w:rPr>
              <w:t>Fashion and apparels</w:t>
            </w:r>
          </w:p>
        </w:tc>
        <w:tc>
          <w:tcPr>
            <w:tcW w:w="0" w:type="auto"/>
          </w:tcPr>
          <w:p w14:paraId="1346C68F"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1.13</w:t>
            </w:r>
          </w:p>
        </w:tc>
        <w:tc>
          <w:tcPr>
            <w:tcW w:w="0" w:type="auto"/>
          </w:tcPr>
          <w:p w14:paraId="1D3C199E"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 xml:space="preserve">1.17 </w:t>
            </w:r>
          </w:p>
        </w:tc>
        <w:tc>
          <w:tcPr>
            <w:tcW w:w="0" w:type="auto"/>
          </w:tcPr>
          <w:p w14:paraId="25AF88AF" w14:textId="666093D0" w:rsidR="007644ED" w:rsidRPr="001334F8" w:rsidRDefault="007644ED" w:rsidP="007644ED">
            <w:pPr>
              <w:jc w:val="center"/>
              <w:rPr>
                <w:rFonts w:ascii="Times New Roman" w:hAnsi="Times New Roman"/>
                <w:szCs w:val="22"/>
              </w:rPr>
            </w:pPr>
            <w:r w:rsidRPr="001334F8">
              <w:rPr>
                <w:rFonts w:ascii="Times New Roman" w:hAnsi="Times New Roman"/>
                <w:szCs w:val="22"/>
              </w:rPr>
              <w:t>-3.587 (11,764.6)</w:t>
            </w:r>
          </w:p>
        </w:tc>
        <w:tc>
          <w:tcPr>
            <w:tcW w:w="0" w:type="auto"/>
          </w:tcPr>
          <w:p w14:paraId="07293626" w14:textId="233E8245" w:rsidR="007644ED" w:rsidRPr="001334F8" w:rsidRDefault="007644ED" w:rsidP="00D74B3F">
            <w:pPr>
              <w:jc w:val="center"/>
              <w:rPr>
                <w:rFonts w:ascii="Times New Roman" w:hAnsi="Times New Roman"/>
                <w:szCs w:val="22"/>
              </w:rPr>
            </w:pPr>
            <w:r w:rsidRPr="001334F8">
              <w:rPr>
                <w:rFonts w:ascii="Times New Roman" w:hAnsi="Times New Roman"/>
                <w:szCs w:val="22"/>
              </w:rPr>
              <w:t>.000</w:t>
            </w:r>
          </w:p>
        </w:tc>
      </w:tr>
      <w:tr w:rsidR="007644ED" w:rsidRPr="001334F8" w14:paraId="5473F1E3" w14:textId="530F0CA6" w:rsidTr="007644ED">
        <w:tc>
          <w:tcPr>
            <w:tcW w:w="0" w:type="auto"/>
          </w:tcPr>
          <w:p w14:paraId="67C84C4E" w14:textId="77777777" w:rsidR="007644ED" w:rsidRPr="001334F8" w:rsidRDefault="007644ED" w:rsidP="00D74B3F">
            <w:pPr>
              <w:rPr>
                <w:rFonts w:ascii="Times New Roman" w:hAnsi="Times New Roman"/>
                <w:szCs w:val="22"/>
              </w:rPr>
            </w:pPr>
            <w:r w:rsidRPr="001334F8">
              <w:rPr>
                <w:rFonts w:ascii="Times New Roman" w:hAnsi="Times New Roman"/>
                <w:szCs w:val="22"/>
              </w:rPr>
              <w:t>Jewelry and watches</w:t>
            </w:r>
          </w:p>
        </w:tc>
        <w:tc>
          <w:tcPr>
            <w:tcW w:w="0" w:type="auto"/>
          </w:tcPr>
          <w:p w14:paraId="0A242BE0"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1.21</w:t>
            </w:r>
          </w:p>
        </w:tc>
        <w:tc>
          <w:tcPr>
            <w:tcW w:w="0" w:type="auto"/>
          </w:tcPr>
          <w:p w14:paraId="28B3D431"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1.17</w:t>
            </w:r>
          </w:p>
        </w:tc>
        <w:tc>
          <w:tcPr>
            <w:tcW w:w="0" w:type="auto"/>
          </w:tcPr>
          <w:p w14:paraId="15E02EE6" w14:textId="6E5C574E"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0.590 (1740) </w:t>
            </w:r>
          </w:p>
        </w:tc>
        <w:tc>
          <w:tcPr>
            <w:tcW w:w="0" w:type="auto"/>
          </w:tcPr>
          <w:p w14:paraId="036519A9" w14:textId="0621A50A" w:rsidR="007644ED" w:rsidRPr="001334F8" w:rsidRDefault="007644ED" w:rsidP="00D74B3F">
            <w:pPr>
              <w:jc w:val="center"/>
              <w:rPr>
                <w:rFonts w:ascii="Times New Roman" w:hAnsi="Times New Roman"/>
                <w:szCs w:val="22"/>
              </w:rPr>
            </w:pPr>
            <w:r w:rsidRPr="001334F8">
              <w:rPr>
                <w:rFonts w:ascii="Times New Roman" w:hAnsi="Times New Roman"/>
                <w:szCs w:val="22"/>
              </w:rPr>
              <w:t>.277</w:t>
            </w:r>
          </w:p>
        </w:tc>
      </w:tr>
      <w:tr w:rsidR="007644ED" w:rsidRPr="001334F8" w14:paraId="1FC2CB25" w14:textId="58961906" w:rsidTr="007644ED">
        <w:tc>
          <w:tcPr>
            <w:tcW w:w="0" w:type="auto"/>
          </w:tcPr>
          <w:p w14:paraId="7F13847A" w14:textId="77777777" w:rsidR="007644ED" w:rsidRPr="001334F8" w:rsidRDefault="007644ED" w:rsidP="00D74B3F">
            <w:pPr>
              <w:rPr>
                <w:rFonts w:ascii="Times New Roman" w:hAnsi="Times New Roman"/>
                <w:szCs w:val="22"/>
              </w:rPr>
            </w:pPr>
            <w:r w:rsidRPr="001334F8">
              <w:rPr>
                <w:rFonts w:ascii="Times New Roman" w:hAnsi="Times New Roman"/>
                <w:szCs w:val="22"/>
              </w:rPr>
              <w:t>Total</w:t>
            </w:r>
          </w:p>
        </w:tc>
        <w:tc>
          <w:tcPr>
            <w:tcW w:w="0" w:type="auto"/>
          </w:tcPr>
          <w:p w14:paraId="2ACE358E"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1.34</w:t>
            </w:r>
          </w:p>
        </w:tc>
        <w:tc>
          <w:tcPr>
            <w:tcW w:w="0" w:type="auto"/>
          </w:tcPr>
          <w:p w14:paraId="43E95E87" w14:textId="77777777" w:rsidR="007644ED" w:rsidRPr="001334F8" w:rsidRDefault="007644ED" w:rsidP="00D74B3F">
            <w:pPr>
              <w:jc w:val="center"/>
              <w:rPr>
                <w:rFonts w:ascii="Times New Roman" w:hAnsi="Times New Roman"/>
                <w:szCs w:val="22"/>
              </w:rPr>
            </w:pPr>
            <w:r w:rsidRPr="001334F8">
              <w:rPr>
                <w:rFonts w:ascii="Times New Roman" w:hAnsi="Times New Roman"/>
                <w:szCs w:val="22"/>
              </w:rPr>
              <w:t>1.36</w:t>
            </w:r>
          </w:p>
        </w:tc>
        <w:tc>
          <w:tcPr>
            <w:tcW w:w="0" w:type="auto"/>
          </w:tcPr>
          <w:p w14:paraId="6ADC47FE" w14:textId="25066F56" w:rsidR="007644ED" w:rsidRPr="001334F8" w:rsidRDefault="007644ED" w:rsidP="007644ED">
            <w:pPr>
              <w:jc w:val="center"/>
              <w:rPr>
                <w:rFonts w:ascii="Times New Roman" w:hAnsi="Times New Roman"/>
                <w:szCs w:val="22"/>
              </w:rPr>
            </w:pPr>
            <w:r w:rsidRPr="001334F8">
              <w:rPr>
                <w:rFonts w:ascii="Times New Roman" w:hAnsi="Times New Roman"/>
                <w:szCs w:val="22"/>
              </w:rPr>
              <w:t xml:space="preserve">-3.809 (30,746.76) </w:t>
            </w:r>
          </w:p>
        </w:tc>
        <w:tc>
          <w:tcPr>
            <w:tcW w:w="0" w:type="auto"/>
          </w:tcPr>
          <w:p w14:paraId="114AD09A" w14:textId="53707E12" w:rsidR="007644ED" w:rsidRPr="001334F8" w:rsidRDefault="007644ED" w:rsidP="00D74B3F">
            <w:pPr>
              <w:jc w:val="center"/>
              <w:rPr>
                <w:rFonts w:ascii="Times New Roman" w:hAnsi="Times New Roman"/>
                <w:szCs w:val="22"/>
              </w:rPr>
            </w:pPr>
            <w:r w:rsidRPr="001334F8">
              <w:rPr>
                <w:rFonts w:ascii="Times New Roman" w:hAnsi="Times New Roman"/>
                <w:szCs w:val="22"/>
              </w:rPr>
              <w:t>.000</w:t>
            </w:r>
          </w:p>
        </w:tc>
      </w:tr>
    </w:tbl>
    <w:p w14:paraId="329EEA47" w14:textId="3FD1ECD0" w:rsidR="004547C5" w:rsidRDefault="004547C5" w:rsidP="004547C5">
      <w:pPr>
        <w:spacing w:after="0" w:line="240" w:lineRule="auto"/>
        <w:rPr>
          <w:rFonts w:ascii="Times New Roman" w:hAnsi="Times New Roman"/>
          <w:sz w:val="24"/>
          <w:szCs w:val="24"/>
        </w:rPr>
      </w:pPr>
    </w:p>
    <w:p w14:paraId="7376C1D9" w14:textId="77777777" w:rsidR="004547C5" w:rsidRDefault="004547C5" w:rsidP="004547C5">
      <w:pPr>
        <w:spacing w:after="0" w:line="240" w:lineRule="auto"/>
        <w:rPr>
          <w:rFonts w:ascii="Times New Roman" w:hAnsi="Times New Roman"/>
          <w:sz w:val="24"/>
          <w:szCs w:val="24"/>
        </w:rPr>
      </w:pPr>
    </w:p>
    <w:p w14:paraId="17C31004" w14:textId="77777777" w:rsidR="004547C5" w:rsidRDefault="004547C5" w:rsidP="004547C5">
      <w:pPr>
        <w:spacing w:after="0" w:line="240" w:lineRule="auto"/>
        <w:rPr>
          <w:rFonts w:ascii="Times New Roman" w:hAnsi="Times New Roman"/>
          <w:sz w:val="24"/>
          <w:szCs w:val="24"/>
        </w:rPr>
      </w:pPr>
    </w:p>
    <w:p w14:paraId="0CC2EB9F" w14:textId="5FE27F39" w:rsidR="004F63E7" w:rsidRPr="004547C5" w:rsidRDefault="001334F8" w:rsidP="001334F8">
      <w:pPr>
        <w:spacing w:after="0" w:line="240" w:lineRule="auto"/>
        <w:jc w:val="center"/>
        <w:rPr>
          <w:rFonts w:ascii="Times New Roman" w:hAnsi="Times New Roman"/>
          <w:b/>
          <w:bCs/>
          <w:szCs w:val="22"/>
        </w:rPr>
      </w:pPr>
      <w:r w:rsidRPr="004547C5">
        <w:rPr>
          <w:rFonts w:ascii="Times New Roman" w:hAnsi="Times New Roman"/>
          <w:b/>
          <w:bCs/>
          <w:szCs w:val="22"/>
        </w:rPr>
        <w:t>CONCLUSION AND DISCUSSION</w:t>
      </w:r>
    </w:p>
    <w:p w14:paraId="72659FF9" w14:textId="637AC0D5" w:rsidR="0085767B" w:rsidRPr="001334F8" w:rsidRDefault="00783952" w:rsidP="001334F8">
      <w:pPr>
        <w:spacing w:after="0" w:line="240" w:lineRule="auto"/>
        <w:jc w:val="both"/>
        <w:rPr>
          <w:rFonts w:ascii="Times New Roman" w:hAnsi="Times New Roman"/>
          <w:szCs w:val="22"/>
        </w:rPr>
      </w:pPr>
      <w:r w:rsidRPr="001334F8">
        <w:rPr>
          <w:rFonts w:ascii="Times New Roman" w:hAnsi="Times New Roman"/>
          <w:szCs w:val="22"/>
        </w:rPr>
        <w:t xml:space="preserve">Using the </w:t>
      </w:r>
      <w:r w:rsidR="003D4987" w:rsidRPr="001334F8">
        <w:rPr>
          <w:rFonts w:ascii="Times New Roman" w:hAnsi="Times New Roman"/>
          <w:szCs w:val="22"/>
        </w:rPr>
        <w:t xml:space="preserve">panel </w:t>
      </w:r>
      <w:r w:rsidRPr="001334F8">
        <w:rPr>
          <w:rFonts w:ascii="Times New Roman" w:hAnsi="Times New Roman"/>
          <w:szCs w:val="22"/>
        </w:rPr>
        <w:t xml:space="preserve">data from comScore, we gathered 69,397 actual transactions at Walmart.com and Bestbuy.com during the two years of 2019 and 2020. 25% of the collected transactions were from 2019 when the world was </w:t>
      </w:r>
      <w:r w:rsidR="003614E0" w:rsidRPr="001334F8">
        <w:rPr>
          <w:rFonts w:ascii="Times New Roman" w:hAnsi="Times New Roman"/>
          <w:szCs w:val="22"/>
        </w:rPr>
        <w:t>unaware</w:t>
      </w:r>
      <w:r w:rsidRPr="001334F8">
        <w:rPr>
          <w:rFonts w:ascii="Times New Roman" w:hAnsi="Times New Roman"/>
          <w:szCs w:val="22"/>
        </w:rPr>
        <w:t xml:space="preserve"> of COVID-19 and the rest were from 2020 when the pandemic was officially confirmed. </w:t>
      </w:r>
      <w:r w:rsidR="00E007D4" w:rsidRPr="001334F8">
        <w:rPr>
          <w:rFonts w:ascii="Times New Roman" w:hAnsi="Times New Roman"/>
          <w:szCs w:val="22"/>
        </w:rPr>
        <w:t xml:space="preserve">The relatively high number in 2020 is likely to result from the pandemic during which folks around the world were instructed to work from home or to minimize a physical contact with the others. Given the business volume of Walmart and Bestbuy, it can be expected that 71% of the collected transactions were from the former and the rest from the latter. The demographics </w:t>
      </w:r>
      <w:r w:rsidR="00DB0652" w:rsidRPr="001334F8">
        <w:rPr>
          <w:rFonts w:ascii="Times New Roman" w:hAnsi="Times New Roman"/>
          <w:szCs w:val="22"/>
        </w:rPr>
        <w:t xml:space="preserve">(e.g., age groups, annual income, or household sizes) greatly tap the profiles of the American online retail shoppers (Similarweb, 2022). </w:t>
      </w:r>
    </w:p>
    <w:p w14:paraId="54261F1C" w14:textId="3D51DC22" w:rsidR="0085767B" w:rsidRPr="001334F8" w:rsidRDefault="0085767B" w:rsidP="001334F8">
      <w:pPr>
        <w:spacing w:after="0" w:line="240" w:lineRule="auto"/>
        <w:jc w:val="both"/>
        <w:rPr>
          <w:rFonts w:ascii="Times New Roman" w:hAnsi="Times New Roman"/>
          <w:szCs w:val="22"/>
        </w:rPr>
      </w:pPr>
    </w:p>
    <w:p w14:paraId="0876D0DB" w14:textId="73E2E404" w:rsidR="003D4987" w:rsidRPr="001334F8" w:rsidRDefault="003D4987" w:rsidP="001334F8">
      <w:pPr>
        <w:spacing w:after="0" w:line="240" w:lineRule="auto"/>
        <w:jc w:val="both"/>
        <w:rPr>
          <w:rFonts w:ascii="Times New Roman" w:hAnsi="Times New Roman"/>
          <w:szCs w:val="22"/>
          <w:cs/>
        </w:rPr>
      </w:pPr>
      <w:r w:rsidRPr="001334F8">
        <w:rPr>
          <w:rFonts w:ascii="Times New Roman" w:hAnsi="Times New Roman"/>
          <w:szCs w:val="22"/>
        </w:rPr>
        <w:t xml:space="preserve">The basket value per transaction observed in the current research is approximately 89.51 US$. Tangmanee and Jongtavornvitaya (2022) reported the basket value of 77.86 US$ per session at Amazon.com. While Amazon’s basket value was slightly less than our findings, it is possible since the sessions in Tangmanee and Jongtavornvitaya (2022) included those sessions with transactions and those without the transactions. </w:t>
      </w:r>
      <w:r w:rsidR="000B0002" w:rsidRPr="001334F8">
        <w:rPr>
          <w:rFonts w:ascii="Times New Roman" w:hAnsi="Times New Roman"/>
          <w:szCs w:val="22"/>
        </w:rPr>
        <w:t>Nonetheless</w:t>
      </w:r>
      <w:r w:rsidRPr="001334F8">
        <w:rPr>
          <w:rFonts w:ascii="Times New Roman" w:hAnsi="Times New Roman"/>
          <w:szCs w:val="22"/>
        </w:rPr>
        <w:t>,</w:t>
      </w:r>
      <w:r w:rsidR="002B5C13" w:rsidRPr="001334F8">
        <w:rPr>
          <w:rFonts w:ascii="Times New Roman" w:hAnsi="Times New Roman"/>
          <w:szCs w:val="22"/>
        </w:rPr>
        <w:t xml:space="preserve"> we </w:t>
      </w:r>
      <w:r w:rsidR="000B0002" w:rsidRPr="001334F8">
        <w:rPr>
          <w:rFonts w:ascii="Times New Roman" w:hAnsi="Times New Roman"/>
          <w:szCs w:val="22"/>
        </w:rPr>
        <w:t>offer</w:t>
      </w:r>
      <w:r w:rsidR="002B5C13" w:rsidRPr="001334F8">
        <w:rPr>
          <w:rFonts w:ascii="Times New Roman" w:hAnsi="Times New Roman"/>
          <w:szCs w:val="22"/>
        </w:rPr>
        <w:t xml:space="preserve"> no discussion regarding the number of units for which </w:t>
      </w:r>
      <w:r w:rsidR="000B0002" w:rsidRPr="001334F8">
        <w:rPr>
          <w:rFonts w:ascii="Times New Roman" w:hAnsi="Times New Roman"/>
          <w:szCs w:val="22"/>
        </w:rPr>
        <w:t>shoppers</w:t>
      </w:r>
      <w:r w:rsidR="002B5C13" w:rsidRPr="001334F8">
        <w:rPr>
          <w:rFonts w:ascii="Times New Roman" w:hAnsi="Times New Roman"/>
          <w:szCs w:val="22"/>
        </w:rPr>
        <w:t xml:space="preserve"> had made a purchase during </w:t>
      </w:r>
      <w:r w:rsidR="000B0002" w:rsidRPr="001334F8">
        <w:rPr>
          <w:rFonts w:ascii="Times New Roman" w:hAnsi="Times New Roman"/>
          <w:szCs w:val="22"/>
        </w:rPr>
        <w:t xml:space="preserve">their visits. This is because there is no published work in the past that reported this buying variable. We further encourage scholars </w:t>
      </w:r>
      <w:r w:rsidR="009B2EA8" w:rsidRPr="001334F8">
        <w:rPr>
          <w:rFonts w:ascii="Times New Roman" w:hAnsi="Times New Roman"/>
          <w:szCs w:val="22"/>
        </w:rPr>
        <w:t xml:space="preserve">to </w:t>
      </w:r>
      <w:r w:rsidR="000B0002" w:rsidRPr="001334F8">
        <w:rPr>
          <w:rFonts w:ascii="Times New Roman" w:hAnsi="Times New Roman"/>
          <w:szCs w:val="22"/>
        </w:rPr>
        <w:t>include it in their studies.</w:t>
      </w:r>
    </w:p>
    <w:p w14:paraId="4BCC8DCF" w14:textId="77777777" w:rsidR="003D4987" w:rsidRPr="001334F8" w:rsidRDefault="003D4987" w:rsidP="001334F8">
      <w:pPr>
        <w:spacing w:after="0" w:line="240" w:lineRule="auto"/>
        <w:jc w:val="both"/>
        <w:rPr>
          <w:rFonts w:ascii="Times New Roman" w:hAnsi="Times New Roman"/>
          <w:szCs w:val="22"/>
        </w:rPr>
      </w:pPr>
    </w:p>
    <w:p w14:paraId="6AF8700B" w14:textId="3178AF35" w:rsidR="0085767B" w:rsidRPr="001334F8" w:rsidRDefault="0085767B" w:rsidP="001334F8">
      <w:pPr>
        <w:spacing w:after="0" w:line="240" w:lineRule="auto"/>
        <w:jc w:val="both"/>
        <w:rPr>
          <w:rFonts w:ascii="Times New Roman" w:hAnsi="Times New Roman"/>
          <w:szCs w:val="22"/>
        </w:rPr>
      </w:pPr>
      <w:r w:rsidRPr="001334F8">
        <w:rPr>
          <w:rFonts w:ascii="Times New Roman" w:hAnsi="Times New Roman"/>
          <w:szCs w:val="22"/>
        </w:rPr>
        <w:t xml:space="preserve">The comparisons of whether the total of BV and NU in 2019 were less than those in 2020 confirmed the significant findings. In other words, once </w:t>
      </w:r>
      <w:r w:rsidR="000712B2" w:rsidRPr="001334F8">
        <w:rPr>
          <w:rFonts w:ascii="Times New Roman" w:hAnsi="Times New Roman"/>
          <w:szCs w:val="22"/>
        </w:rPr>
        <w:t>the</w:t>
      </w:r>
      <w:r w:rsidRPr="001334F8">
        <w:rPr>
          <w:rFonts w:ascii="Times New Roman" w:hAnsi="Times New Roman"/>
          <w:szCs w:val="22"/>
        </w:rPr>
        <w:t xml:space="preserve"> pandemic was </w:t>
      </w:r>
      <w:r w:rsidR="007B74BA" w:rsidRPr="001334F8">
        <w:rPr>
          <w:rFonts w:ascii="Times New Roman" w:hAnsi="Times New Roman"/>
          <w:szCs w:val="22"/>
        </w:rPr>
        <w:t>recognized</w:t>
      </w:r>
      <w:r w:rsidRPr="001334F8">
        <w:rPr>
          <w:rFonts w:ascii="Times New Roman" w:hAnsi="Times New Roman"/>
          <w:szCs w:val="22"/>
        </w:rPr>
        <w:t xml:space="preserve">, BV and NU were significantly increased (see Tables 4 and 5 for details). This could be an empirical validation of the COVID-19 effect on </w:t>
      </w:r>
      <w:r w:rsidRPr="001334F8">
        <w:rPr>
          <w:rFonts w:ascii="Times New Roman" w:hAnsi="Times New Roman"/>
          <w:szCs w:val="22"/>
        </w:rPr>
        <w:lastRenderedPageBreak/>
        <w:t>online retailing. Our findings are also in line with previous work (Nguyen, et al., 2021; Al-Hawari, et al., 2021</w:t>
      </w:r>
      <w:r w:rsidR="007B74BA" w:rsidRPr="001334F8">
        <w:rPr>
          <w:rFonts w:ascii="Times New Roman" w:hAnsi="Times New Roman"/>
          <w:szCs w:val="22"/>
        </w:rPr>
        <w:t>; Boyle, et al., 2020</w:t>
      </w:r>
      <w:r w:rsidRPr="001334F8">
        <w:rPr>
          <w:rFonts w:ascii="Times New Roman" w:hAnsi="Times New Roman"/>
          <w:szCs w:val="22"/>
        </w:rPr>
        <w:t>).</w:t>
      </w:r>
    </w:p>
    <w:p w14:paraId="18DE42DB" w14:textId="77777777" w:rsidR="0085767B" w:rsidRPr="001334F8" w:rsidRDefault="0085767B" w:rsidP="001334F8">
      <w:pPr>
        <w:spacing w:after="0" w:line="240" w:lineRule="auto"/>
        <w:jc w:val="both"/>
        <w:rPr>
          <w:rFonts w:ascii="Times New Roman" w:hAnsi="Times New Roman"/>
          <w:szCs w:val="22"/>
        </w:rPr>
      </w:pPr>
    </w:p>
    <w:p w14:paraId="400EFDAD" w14:textId="643E4E2F" w:rsidR="00095D3F" w:rsidRPr="001334F8" w:rsidRDefault="0085767B" w:rsidP="001334F8">
      <w:pPr>
        <w:spacing w:after="0" w:line="240" w:lineRule="auto"/>
        <w:jc w:val="both"/>
        <w:rPr>
          <w:rFonts w:ascii="Times New Roman" w:hAnsi="Times New Roman"/>
          <w:szCs w:val="22"/>
        </w:rPr>
      </w:pPr>
      <w:r w:rsidRPr="001334F8">
        <w:rPr>
          <w:rFonts w:ascii="Times New Roman" w:hAnsi="Times New Roman"/>
          <w:szCs w:val="22"/>
        </w:rPr>
        <w:t xml:space="preserve">When the similar </w:t>
      </w:r>
      <w:r w:rsidR="000712B2" w:rsidRPr="001334F8">
        <w:rPr>
          <w:rFonts w:ascii="Times New Roman" w:hAnsi="Times New Roman"/>
          <w:szCs w:val="22"/>
        </w:rPr>
        <w:t>comparisons</w:t>
      </w:r>
      <w:r w:rsidRPr="001334F8">
        <w:rPr>
          <w:rFonts w:ascii="Times New Roman" w:hAnsi="Times New Roman"/>
          <w:szCs w:val="22"/>
        </w:rPr>
        <w:t xml:space="preserve"> were performed on </w:t>
      </w:r>
      <w:r w:rsidR="005F1B68" w:rsidRPr="001334F8">
        <w:rPr>
          <w:rFonts w:ascii="Times New Roman" w:hAnsi="Times New Roman"/>
          <w:szCs w:val="22"/>
        </w:rPr>
        <w:t xml:space="preserve">the </w:t>
      </w:r>
      <w:r w:rsidRPr="001334F8">
        <w:rPr>
          <w:rFonts w:ascii="Times New Roman" w:hAnsi="Times New Roman"/>
          <w:szCs w:val="22"/>
        </w:rPr>
        <w:t>four product categories, the findings added new exciting facets.</w:t>
      </w:r>
      <w:r w:rsidR="00DB0652" w:rsidRPr="001334F8">
        <w:rPr>
          <w:rFonts w:ascii="Times New Roman" w:hAnsi="Times New Roman"/>
          <w:szCs w:val="22"/>
        </w:rPr>
        <w:t xml:space="preserve"> </w:t>
      </w:r>
      <w:r w:rsidR="005F1B68" w:rsidRPr="001334F8">
        <w:rPr>
          <w:rFonts w:ascii="Times New Roman" w:hAnsi="Times New Roman"/>
          <w:szCs w:val="22"/>
        </w:rPr>
        <w:t xml:space="preserve">First, the pandemic may force individuals to do more of grocery </w:t>
      </w:r>
      <w:r w:rsidR="000712B2" w:rsidRPr="001334F8">
        <w:rPr>
          <w:rFonts w:ascii="Times New Roman" w:hAnsi="Times New Roman"/>
          <w:szCs w:val="22"/>
        </w:rPr>
        <w:t>shopping</w:t>
      </w:r>
      <w:r w:rsidR="005F1B68" w:rsidRPr="001334F8">
        <w:rPr>
          <w:rFonts w:ascii="Times New Roman" w:hAnsi="Times New Roman"/>
          <w:szCs w:val="22"/>
        </w:rPr>
        <w:t xml:space="preserve"> online. This is because the grocery purchase’s BV in 2020 was significantly higher than that in 2019.</w:t>
      </w:r>
      <w:r w:rsidR="00F21DA6" w:rsidRPr="001334F8">
        <w:rPr>
          <w:rFonts w:ascii="Times New Roman" w:hAnsi="Times New Roman" w:hint="cs"/>
          <w:szCs w:val="22"/>
          <w:cs/>
        </w:rPr>
        <w:t xml:space="preserve"> </w:t>
      </w:r>
      <w:r w:rsidR="00F21DA6" w:rsidRPr="001334F8">
        <w:rPr>
          <w:rFonts w:ascii="Times New Roman" w:hAnsi="Times New Roman"/>
          <w:szCs w:val="22"/>
        </w:rPr>
        <w:t xml:space="preserve">This is an </w:t>
      </w:r>
      <w:r w:rsidR="00C923B8" w:rsidRPr="001334F8">
        <w:rPr>
          <w:rFonts w:ascii="Times New Roman" w:hAnsi="Times New Roman"/>
          <w:szCs w:val="22"/>
        </w:rPr>
        <w:t xml:space="preserve">empirical </w:t>
      </w:r>
      <w:r w:rsidR="00F21DA6" w:rsidRPr="001334F8">
        <w:rPr>
          <w:rFonts w:ascii="Times New Roman" w:hAnsi="Times New Roman"/>
          <w:szCs w:val="22"/>
        </w:rPr>
        <w:t xml:space="preserve">addition to previous work which discovered the increase in online grocery shopping possibly because of the pandemic (Nguyen, at al., 2021; Chang &amp; </w:t>
      </w:r>
      <w:r w:rsidR="003614E0" w:rsidRPr="001334F8">
        <w:rPr>
          <w:rFonts w:ascii="Times New Roman" w:hAnsi="Times New Roman"/>
          <w:szCs w:val="22"/>
        </w:rPr>
        <w:t>Meyerhoefer</w:t>
      </w:r>
      <w:r w:rsidR="00F21DA6" w:rsidRPr="001334F8">
        <w:rPr>
          <w:rFonts w:ascii="Times New Roman" w:hAnsi="Times New Roman"/>
          <w:szCs w:val="22"/>
        </w:rPr>
        <w:t xml:space="preserve">, 2020). Nevertheless, NU of the grocery shopping </w:t>
      </w:r>
      <w:r w:rsidR="00240521" w:rsidRPr="001334F8">
        <w:rPr>
          <w:rFonts w:ascii="Times New Roman" w:hAnsi="Times New Roman"/>
          <w:szCs w:val="22"/>
        </w:rPr>
        <w:t>was</w:t>
      </w:r>
      <w:r w:rsidR="00F21DA6" w:rsidRPr="001334F8">
        <w:rPr>
          <w:rFonts w:ascii="Times New Roman" w:hAnsi="Times New Roman"/>
          <w:szCs w:val="22"/>
        </w:rPr>
        <w:t xml:space="preserve"> not significant between these two years.</w:t>
      </w:r>
      <w:r w:rsidR="00413A89" w:rsidRPr="001334F8">
        <w:rPr>
          <w:rFonts w:ascii="Times New Roman" w:hAnsi="Times New Roman"/>
          <w:szCs w:val="22"/>
        </w:rPr>
        <w:t xml:space="preserve"> It may have to do with a variety of how the units of grocery shopping are measured. It could be a bag of fruit, a cotton of milk or one kilogram of meat. Yet, this is our speculation awaiting additional empirical work. </w:t>
      </w:r>
    </w:p>
    <w:p w14:paraId="3FCD034B" w14:textId="370421DF" w:rsidR="0008145C" w:rsidRPr="001334F8" w:rsidRDefault="0008145C" w:rsidP="001334F8">
      <w:pPr>
        <w:spacing w:after="0" w:line="240" w:lineRule="auto"/>
        <w:jc w:val="both"/>
        <w:rPr>
          <w:rFonts w:ascii="Times New Roman" w:hAnsi="Times New Roman"/>
          <w:szCs w:val="22"/>
        </w:rPr>
      </w:pPr>
    </w:p>
    <w:p w14:paraId="349448BF" w14:textId="669BD78F" w:rsidR="0008145C" w:rsidRPr="001334F8" w:rsidRDefault="0008145C" w:rsidP="001334F8">
      <w:pPr>
        <w:spacing w:after="0" w:line="240" w:lineRule="auto"/>
        <w:jc w:val="both"/>
        <w:rPr>
          <w:rFonts w:ascii="Times New Roman" w:hAnsi="Times New Roman"/>
          <w:szCs w:val="22"/>
        </w:rPr>
      </w:pPr>
      <w:r w:rsidRPr="001334F8">
        <w:rPr>
          <w:rFonts w:ascii="Times New Roman" w:hAnsi="Times New Roman"/>
          <w:szCs w:val="22"/>
        </w:rPr>
        <w:t xml:space="preserve">Second, the two buying behaviors of online fashion shopping in this study has validated the effect of COVID-19 on online purchasing behavior. That is, BV and </w:t>
      </w:r>
      <w:r w:rsidR="009F6CDF" w:rsidRPr="001334F8">
        <w:rPr>
          <w:rFonts w:ascii="Times New Roman" w:hAnsi="Times New Roman"/>
          <w:szCs w:val="22"/>
        </w:rPr>
        <w:t xml:space="preserve">NU </w:t>
      </w:r>
      <w:r w:rsidR="00385E28" w:rsidRPr="001334F8">
        <w:rPr>
          <w:rFonts w:ascii="Times New Roman" w:hAnsi="Times New Roman"/>
          <w:szCs w:val="22"/>
        </w:rPr>
        <w:t>in</w:t>
      </w:r>
      <w:r w:rsidR="009F6CDF" w:rsidRPr="001334F8">
        <w:rPr>
          <w:rFonts w:ascii="Times New Roman" w:hAnsi="Times New Roman"/>
          <w:szCs w:val="22"/>
        </w:rPr>
        <w:t xml:space="preserve"> this category in 2019 is significantly less than those in 2020. These findings lie in the same direction </w:t>
      </w:r>
      <w:r w:rsidR="00A83F46" w:rsidRPr="001334F8">
        <w:rPr>
          <w:rFonts w:ascii="Times New Roman" w:hAnsi="Times New Roman"/>
          <w:szCs w:val="22"/>
        </w:rPr>
        <w:t xml:space="preserve">as the comparison outcomes when all four product categories are combined. Initially, we expected the insignificant findings because people must stay home for the pandemic. They should not be in need of shopping for new clothing. However, </w:t>
      </w:r>
      <w:r w:rsidR="008324A9" w:rsidRPr="001334F8">
        <w:rPr>
          <w:rFonts w:ascii="Times New Roman" w:hAnsi="Times New Roman"/>
          <w:szCs w:val="22"/>
        </w:rPr>
        <w:t xml:space="preserve">our comparisons </w:t>
      </w:r>
      <w:r w:rsidR="00385E28" w:rsidRPr="001334F8">
        <w:rPr>
          <w:rFonts w:ascii="Times New Roman" w:hAnsi="Times New Roman"/>
          <w:szCs w:val="22"/>
        </w:rPr>
        <w:t>validated</w:t>
      </w:r>
      <w:r w:rsidR="008324A9" w:rsidRPr="001334F8">
        <w:rPr>
          <w:rFonts w:ascii="Times New Roman" w:hAnsi="Times New Roman"/>
          <w:szCs w:val="22"/>
        </w:rPr>
        <w:t xml:space="preserve"> that people did more online shopping for fashion and accessories when the pandemic were officially recognized than when the world was free from it. Our conjecture would be people may consider online shopping of this </w:t>
      </w:r>
      <w:r w:rsidR="000712B2" w:rsidRPr="001334F8">
        <w:rPr>
          <w:rFonts w:ascii="Times New Roman" w:hAnsi="Times New Roman"/>
          <w:szCs w:val="22"/>
        </w:rPr>
        <w:t>category</w:t>
      </w:r>
      <w:r w:rsidR="008324A9" w:rsidRPr="001334F8">
        <w:rPr>
          <w:rFonts w:ascii="Times New Roman" w:hAnsi="Times New Roman"/>
          <w:szCs w:val="22"/>
        </w:rPr>
        <w:t xml:space="preserve"> as a recreation from staying home all the </w:t>
      </w:r>
      <w:r w:rsidR="00240521" w:rsidRPr="001334F8">
        <w:rPr>
          <w:rFonts w:ascii="Times New Roman" w:hAnsi="Times New Roman"/>
          <w:szCs w:val="22"/>
        </w:rPr>
        <w:t>time</w:t>
      </w:r>
      <w:r w:rsidR="008324A9" w:rsidRPr="001334F8">
        <w:rPr>
          <w:rFonts w:ascii="Times New Roman" w:hAnsi="Times New Roman"/>
          <w:szCs w:val="22"/>
        </w:rPr>
        <w:t xml:space="preserve">. Nonetheless, </w:t>
      </w:r>
      <w:r w:rsidR="006608DF" w:rsidRPr="001334F8">
        <w:rPr>
          <w:rFonts w:ascii="Times New Roman" w:hAnsi="Times New Roman"/>
          <w:szCs w:val="22"/>
        </w:rPr>
        <w:t xml:space="preserve">we need more </w:t>
      </w:r>
      <w:r w:rsidR="000712B2" w:rsidRPr="001334F8">
        <w:rPr>
          <w:rFonts w:ascii="Times New Roman" w:hAnsi="Times New Roman"/>
          <w:szCs w:val="22"/>
        </w:rPr>
        <w:t>empirical</w:t>
      </w:r>
      <w:r w:rsidR="006608DF" w:rsidRPr="001334F8">
        <w:rPr>
          <w:rFonts w:ascii="Times New Roman" w:hAnsi="Times New Roman"/>
          <w:szCs w:val="22"/>
        </w:rPr>
        <w:t xml:space="preserve"> work to verify it.</w:t>
      </w:r>
    </w:p>
    <w:p w14:paraId="230A19F8" w14:textId="5593005B" w:rsidR="006608DF" w:rsidRPr="001334F8" w:rsidRDefault="006608DF" w:rsidP="001334F8">
      <w:pPr>
        <w:spacing w:after="0" w:line="240" w:lineRule="auto"/>
        <w:jc w:val="both"/>
        <w:rPr>
          <w:rFonts w:ascii="Times New Roman" w:hAnsi="Times New Roman"/>
          <w:szCs w:val="22"/>
        </w:rPr>
      </w:pPr>
    </w:p>
    <w:p w14:paraId="038184EB" w14:textId="146BEC42" w:rsidR="006608DF" w:rsidRPr="001334F8" w:rsidRDefault="006608DF" w:rsidP="001334F8">
      <w:pPr>
        <w:spacing w:after="0" w:line="240" w:lineRule="auto"/>
        <w:jc w:val="both"/>
        <w:rPr>
          <w:rFonts w:ascii="Times New Roman" w:hAnsi="Times New Roman"/>
          <w:szCs w:val="22"/>
        </w:rPr>
      </w:pPr>
      <w:r w:rsidRPr="001334F8">
        <w:rPr>
          <w:rFonts w:ascii="Times New Roman" w:hAnsi="Times New Roman"/>
          <w:szCs w:val="22"/>
        </w:rPr>
        <w:t>Third, the comparisons of BV and NU in 2019 for online retail shopping of sports items and those in 2020 were not significant. Based on Gu, et al., 2021, sports products should be in great need during the lockdown. This is because individuals</w:t>
      </w:r>
      <w:r w:rsidR="00BA78AB" w:rsidRPr="001334F8">
        <w:rPr>
          <w:rFonts w:ascii="Times New Roman" w:hAnsi="Times New Roman"/>
          <w:szCs w:val="22"/>
        </w:rPr>
        <w:t xml:space="preserve"> are unable to visit a gym or a park for routine workout. Hence, they have to purchase sports items of their choices to have a session at home. However, the data in our study fail to verify Gu, et al. (2021)’s claim. We suspect that shoppers who participated in our research may not have an active workout lifestyle. As such, they have no problem staying (or working from) home without the workout or they might be able to figure out how to do the workout at home without the need to purchase extra sports items.</w:t>
      </w:r>
    </w:p>
    <w:p w14:paraId="0B536404" w14:textId="19309E3C" w:rsidR="00BA78AB" w:rsidRPr="001334F8" w:rsidRDefault="00BA78AB" w:rsidP="001334F8">
      <w:pPr>
        <w:spacing w:after="0" w:line="240" w:lineRule="auto"/>
        <w:jc w:val="both"/>
        <w:rPr>
          <w:rFonts w:ascii="Times New Roman" w:hAnsi="Times New Roman"/>
          <w:szCs w:val="22"/>
        </w:rPr>
      </w:pPr>
    </w:p>
    <w:p w14:paraId="793320C9" w14:textId="2C9EA2F1" w:rsidR="00BA78AB" w:rsidRPr="001334F8" w:rsidRDefault="00BA78AB" w:rsidP="001334F8">
      <w:pPr>
        <w:spacing w:after="0" w:line="240" w:lineRule="auto"/>
        <w:jc w:val="both"/>
        <w:rPr>
          <w:rFonts w:ascii="Times New Roman" w:hAnsi="Times New Roman"/>
          <w:szCs w:val="22"/>
        </w:rPr>
      </w:pPr>
      <w:r w:rsidRPr="001334F8">
        <w:rPr>
          <w:rFonts w:ascii="Times New Roman" w:hAnsi="Times New Roman"/>
          <w:szCs w:val="22"/>
        </w:rPr>
        <w:t xml:space="preserve">Finally, </w:t>
      </w:r>
      <w:r w:rsidR="002034E3" w:rsidRPr="001334F8">
        <w:rPr>
          <w:rFonts w:ascii="Times New Roman" w:hAnsi="Times New Roman"/>
          <w:szCs w:val="22"/>
        </w:rPr>
        <w:t>the comparison outcomes of BV and NU in 2019 for online shopping of jewelry and watches and those in 2021 were trivial. Previous research (Nguyen, et al., 2021; Gu, et al., 2021) has remarked that many firms have cut</w:t>
      </w:r>
      <w:r w:rsidR="000148C2" w:rsidRPr="001334F8">
        <w:rPr>
          <w:rFonts w:ascii="Times New Roman" w:hAnsi="Times New Roman"/>
          <w:szCs w:val="22"/>
        </w:rPr>
        <w:t>-</w:t>
      </w:r>
      <w:r w:rsidR="002034E3" w:rsidRPr="001334F8">
        <w:rPr>
          <w:rFonts w:ascii="Times New Roman" w:hAnsi="Times New Roman"/>
          <w:szCs w:val="22"/>
        </w:rPr>
        <w:t>off</w:t>
      </w:r>
      <w:r w:rsidR="000148C2" w:rsidRPr="001334F8">
        <w:rPr>
          <w:rFonts w:ascii="Times New Roman" w:hAnsi="Times New Roman"/>
          <w:szCs w:val="22"/>
        </w:rPr>
        <w:t xml:space="preserve"> their staff’s salary in order to survive the </w:t>
      </w:r>
      <w:r w:rsidR="000712B2" w:rsidRPr="001334F8">
        <w:rPr>
          <w:rFonts w:ascii="Times New Roman" w:hAnsi="Times New Roman"/>
          <w:szCs w:val="22"/>
        </w:rPr>
        <w:t>difficult</w:t>
      </w:r>
      <w:r w:rsidR="000F330E">
        <w:rPr>
          <w:rFonts w:ascii="Times New Roman" w:hAnsi="Times New Roman"/>
          <w:szCs w:val="22"/>
        </w:rPr>
        <w:t xml:space="preserve"> time of CO</w:t>
      </w:r>
      <w:r w:rsidR="000148C2" w:rsidRPr="001334F8">
        <w:rPr>
          <w:rFonts w:ascii="Times New Roman" w:hAnsi="Times New Roman"/>
          <w:szCs w:val="22"/>
        </w:rPr>
        <w:t xml:space="preserve">VID-19. The staff may suddenly be on limited budget and must subsequently watch out their expenses carefully. Such luxurious items like jewelry or watches may </w:t>
      </w:r>
      <w:r w:rsidR="000712B2" w:rsidRPr="001334F8">
        <w:rPr>
          <w:rFonts w:ascii="Times New Roman" w:hAnsi="Times New Roman"/>
          <w:szCs w:val="22"/>
        </w:rPr>
        <w:t>receive</w:t>
      </w:r>
      <w:r w:rsidR="000148C2" w:rsidRPr="001334F8">
        <w:rPr>
          <w:rFonts w:ascii="Times New Roman" w:hAnsi="Times New Roman"/>
          <w:szCs w:val="22"/>
        </w:rPr>
        <w:t xml:space="preserve"> less attention during the pandemic than before its time. Still, the data in this research fail to verify this statement, possibly, because BV and NU of such </w:t>
      </w:r>
      <w:r w:rsidR="000712B2" w:rsidRPr="001334F8">
        <w:rPr>
          <w:rFonts w:ascii="Times New Roman" w:hAnsi="Times New Roman"/>
          <w:szCs w:val="22"/>
        </w:rPr>
        <w:t>shopping</w:t>
      </w:r>
      <w:r w:rsidR="000148C2" w:rsidRPr="001334F8">
        <w:rPr>
          <w:rFonts w:ascii="Times New Roman" w:hAnsi="Times New Roman"/>
          <w:szCs w:val="22"/>
        </w:rPr>
        <w:t xml:space="preserve"> in 2019 and in 2020 are about the same. Our</w:t>
      </w:r>
      <w:r w:rsidR="00F943B0" w:rsidRPr="001334F8">
        <w:rPr>
          <w:rFonts w:ascii="Times New Roman" w:hAnsi="Times New Roman"/>
          <w:szCs w:val="22"/>
        </w:rPr>
        <w:t xml:space="preserve"> discussion on the insignificant finding may be due to the fact that general shoppers at Walmart or Bestbuy may not be the targets of such </w:t>
      </w:r>
      <w:r w:rsidR="000712B2" w:rsidRPr="001334F8">
        <w:rPr>
          <w:rFonts w:ascii="Times New Roman" w:hAnsi="Times New Roman"/>
          <w:szCs w:val="22"/>
        </w:rPr>
        <w:t>luxurious</w:t>
      </w:r>
      <w:r w:rsidR="00F943B0" w:rsidRPr="001334F8">
        <w:rPr>
          <w:rFonts w:ascii="Times New Roman" w:hAnsi="Times New Roman"/>
          <w:szCs w:val="22"/>
        </w:rPr>
        <w:t xml:space="preserve"> items</w:t>
      </w:r>
      <w:r w:rsidR="000148C2" w:rsidRPr="001334F8">
        <w:rPr>
          <w:rFonts w:ascii="Times New Roman" w:hAnsi="Times New Roman"/>
          <w:szCs w:val="22"/>
        </w:rPr>
        <w:t xml:space="preserve"> </w:t>
      </w:r>
      <w:r w:rsidR="00F943B0" w:rsidRPr="001334F8">
        <w:rPr>
          <w:rFonts w:ascii="Times New Roman" w:hAnsi="Times New Roman"/>
          <w:szCs w:val="22"/>
        </w:rPr>
        <w:t>as jewelry or watches</w:t>
      </w:r>
      <w:r w:rsidR="007F6BC8" w:rsidRPr="001334F8">
        <w:rPr>
          <w:rFonts w:ascii="Times New Roman" w:hAnsi="Times New Roman"/>
          <w:szCs w:val="22"/>
        </w:rPr>
        <w:t xml:space="preserve"> (Pitts, 2022)</w:t>
      </w:r>
      <w:r w:rsidR="00F943B0" w:rsidRPr="001334F8">
        <w:rPr>
          <w:rFonts w:ascii="Times New Roman" w:hAnsi="Times New Roman"/>
          <w:szCs w:val="22"/>
        </w:rPr>
        <w:t xml:space="preserve">. </w:t>
      </w:r>
      <w:r w:rsidR="00EB7B0F" w:rsidRPr="001334F8">
        <w:rPr>
          <w:rFonts w:ascii="Times New Roman" w:hAnsi="Times New Roman"/>
          <w:szCs w:val="22"/>
        </w:rPr>
        <w:t>Our guess is based on the small proportion (2.5%) of jewelry shopping in our dataset (see Table 1 for details).</w:t>
      </w:r>
    </w:p>
    <w:p w14:paraId="52A8CFFA" w14:textId="313F8948" w:rsidR="00F943B0" w:rsidRPr="001334F8" w:rsidRDefault="00F943B0" w:rsidP="001334F8">
      <w:pPr>
        <w:spacing w:after="0" w:line="240" w:lineRule="auto"/>
        <w:jc w:val="both"/>
        <w:rPr>
          <w:rFonts w:ascii="Times New Roman" w:hAnsi="Times New Roman"/>
          <w:szCs w:val="22"/>
        </w:rPr>
      </w:pPr>
    </w:p>
    <w:p w14:paraId="6D82525D" w14:textId="4C6270CE" w:rsidR="00F943B0" w:rsidRPr="001334F8" w:rsidRDefault="00F943B0" w:rsidP="001334F8">
      <w:pPr>
        <w:spacing w:after="0" w:line="240" w:lineRule="auto"/>
        <w:jc w:val="both"/>
        <w:rPr>
          <w:rFonts w:ascii="Times New Roman" w:hAnsi="Times New Roman"/>
          <w:szCs w:val="22"/>
        </w:rPr>
      </w:pPr>
      <w:r w:rsidRPr="001334F8">
        <w:rPr>
          <w:rFonts w:ascii="Times New Roman" w:hAnsi="Times New Roman"/>
          <w:szCs w:val="22"/>
        </w:rPr>
        <w:t xml:space="preserve">Our findings have both theoretical and practical contributions. </w:t>
      </w:r>
      <w:r w:rsidR="00DC6098" w:rsidRPr="001334F8">
        <w:rPr>
          <w:rFonts w:ascii="Times New Roman" w:hAnsi="Times New Roman"/>
          <w:szCs w:val="22"/>
        </w:rPr>
        <w:t xml:space="preserve">Theoretically, </w:t>
      </w:r>
      <w:r w:rsidR="00EB7B0F" w:rsidRPr="001334F8">
        <w:rPr>
          <w:rFonts w:ascii="Times New Roman" w:hAnsi="Times New Roman"/>
          <w:szCs w:val="22"/>
        </w:rPr>
        <w:t>they</w:t>
      </w:r>
      <w:r w:rsidR="00DC6098" w:rsidRPr="001334F8">
        <w:rPr>
          <w:rFonts w:ascii="Times New Roman" w:hAnsi="Times New Roman"/>
          <w:szCs w:val="22"/>
        </w:rPr>
        <w:t xml:space="preserve"> provide validation </w:t>
      </w:r>
      <w:r w:rsidR="00EB7B0F" w:rsidRPr="001334F8">
        <w:rPr>
          <w:rFonts w:ascii="Times New Roman" w:hAnsi="Times New Roman"/>
          <w:szCs w:val="22"/>
        </w:rPr>
        <w:t>for</w:t>
      </w:r>
      <w:r w:rsidR="00DC6098" w:rsidRPr="001334F8">
        <w:rPr>
          <w:rFonts w:ascii="Times New Roman" w:hAnsi="Times New Roman"/>
          <w:szCs w:val="22"/>
        </w:rPr>
        <w:t xml:space="preserve"> which CO</w:t>
      </w:r>
      <w:r w:rsidR="00DA2630" w:rsidRPr="001334F8">
        <w:rPr>
          <w:rFonts w:ascii="Times New Roman" w:hAnsi="Times New Roman"/>
          <w:szCs w:val="22"/>
        </w:rPr>
        <w:t>VID-19 appears to have impact on</w:t>
      </w:r>
      <w:r w:rsidR="00DC6098" w:rsidRPr="001334F8">
        <w:rPr>
          <w:rFonts w:ascii="Times New Roman" w:hAnsi="Times New Roman"/>
          <w:szCs w:val="22"/>
        </w:rPr>
        <w:t xml:space="preserve"> online retail, especially the basket value of the gro</w:t>
      </w:r>
      <w:r w:rsidR="00DA2630" w:rsidRPr="001334F8">
        <w:rPr>
          <w:rFonts w:ascii="Times New Roman" w:hAnsi="Times New Roman"/>
          <w:szCs w:val="22"/>
        </w:rPr>
        <w:t>c</w:t>
      </w:r>
      <w:r w:rsidR="00DC6098" w:rsidRPr="001334F8">
        <w:rPr>
          <w:rFonts w:ascii="Times New Roman" w:hAnsi="Times New Roman"/>
          <w:szCs w:val="22"/>
        </w:rPr>
        <w:t xml:space="preserve">ery and the fashion </w:t>
      </w:r>
      <w:r w:rsidR="000712B2" w:rsidRPr="001334F8">
        <w:rPr>
          <w:rFonts w:ascii="Times New Roman" w:hAnsi="Times New Roman"/>
          <w:szCs w:val="22"/>
        </w:rPr>
        <w:t>shopping</w:t>
      </w:r>
      <w:r w:rsidR="00DC6098" w:rsidRPr="001334F8">
        <w:rPr>
          <w:rFonts w:ascii="Times New Roman" w:hAnsi="Times New Roman"/>
          <w:szCs w:val="22"/>
        </w:rPr>
        <w:t xml:space="preserve">. A look at all four product categories, the significant differences of the basket value </w:t>
      </w:r>
      <w:r w:rsidR="000712B2" w:rsidRPr="001334F8">
        <w:rPr>
          <w:rFonts w:ascii="Times New Roman" w:hAnsi="Times New Roman"/>
          <w:szCs w:val="22"/>
        </w:rPr>
        <w:t>and</w:t>
      </w:r>
      <w:r w:rsidR="00DC6098" w:rsidRPr="001334F8">
        <w:rPr>
          <w:rFonts w:ascii="Times New Roman" w:hAnsi="Times New Roman"/>
          <w:szCs w:val="22"/>
        </w:rPr>
        <w:t xml:space="preserve"> the purchased units between those in </w:t>
      </w:r>
      <w:r w:rsidR="00240521" w:rsidRPr="001334F8">
        <w:rPr>
          <w:rFonts w:ascii="Times New Roman" w:hAnsi="Times New Roman"/>
          <w:szCs w:val="22"/>
        </w:rPr>
        <w:t>2019 when</w:t>
      </w:r>
      <w:r w:rsidR="00DC6098" w:rsidRPr="001334F8">
        <w:rPr>
          <w:rFonts w:ascii="Times New Roman" w:hAnsi="Times New Roman"/>
          <w:szCs w:val="22"/>
        </w:rPr>
        <w:t xml:space="preserve"> COVID-19 was still unknown and those in 2020 when it was officially confirmed could be the other validation. </w:t>
      </w:r>
      <w:r w:rsidR="00740D0A" w:rsidRPr="001334F8">
        <w:rPr>
          <w:rFonts w:ascii="Times New Roman" w:hAnsi="Times New Roman"/>
          <w:szCs w:val="22"/>
        </w:rPr>
        <w:t>H</w:t>
      </w:r>
      <w:r w:rsidR="00DA2630" w:rsidRPr="001334F8">
        <w:rPr>
          <w:rFonts w:ascii="Times New Roman" w:hAnsi="Times New Roman"/>
          <w:szCs w:val="22"/>
        </w:rPr>
        <w:t xml:space="preserve">owever, the effect of the pandemic on the online retail of the sports items or the jewelry products need additional evidence since our findings are unable to validate it. </w:t>
      </w:r>
      <w:r w:rsidR="00740D0A" w:rsidRPr="001334F8">
        <w:rPr>
          <w:rFonts w:ascii="Times New Roman" w:hAnsi="Times New Roman"/>
          <w:szCs w:val="22"/>
        </w:rPr>
        <w:t xml:space="preserve">This is in the opposite of </w:t>
      </w:r>
      <w:r w:rsidR="00EB7B0F" w:rsidRPr="001334F8">
        <w:rPr>
          <w:rFonts w:ascii="Times New Roman" w:hAnsi="Times New Roman"/>
          <w:szCs w:val="22"/>
        </w:rPr>
        <w:t xml:space="preserve">the </w:t>
      </w:r>
      <w:r w:rsidR="00740D0A" w:rsidRPr="001334F8">
        <w:rPr>
          <w:rFonts w:ascii="Times New Roman" w:hAnsi="Times New Roman"/>
          <w:szCs w:val="22"/>
        </w:rPr>
        <w:t xml:space="preserve">remark </w:t>
      </w:r>
      <w:r w:rsidR="00EB7B0F" w:rsidRPr="001334F8">
        <w:rPr>
          <w:rFonts w:ascii="Times New Roman" w:hAnsi="Times New Roman"/>
          <w:szCs w:val="22"/>
        </w:rPr>
        <w:t xml:space="preserve">made </w:t>
      </w:r>
      <w:r w:rsidR="00740D0A" w:rsidRPr="001334F8">
        <w:rPr>
          <w:rFonts w:ascii="Times New Roman" w:hAnsi="Times New Roman"/>
          <w:szCs w:val="22"/>
        </w:rPr>
        <w:t xml:space="preserve">by a few online retail </w:t>
      </w:r>
      <w:r w:rsidR="003614E0" w:rsidRPr="001334F8">
        <w:rPr>
          <w:rFonts w:ascii="Times New Roman" w:hAnsi="Times New Roman"/>
          <w:szCs w:val="22"/>
        </w:rPr>
        <w:t>scholars</w:t>
      </w:r>
      <w:r w:rsidR="00740D0A" w:rsidRPr="001334F8">
        <w:rPr>
          <w:rFonts w:ascii="Times New Roman" w:hAnsi="Times New Roman"/>
          <w:szCs w:val="22"/>
        </w:rPr>
        <w:t xml:space="preserve"> (Nguyen, et al., 2021; Sayyida, et al., 2021). </w:t>
      </w:r>
      <w:r w:rsidR="00DA2630" w:rsidRPr="001334F8">
        <w:rPr>
          <w:rFonts w:ascii="Times New Roman" w:hAnsi="Times New Roman"/>
          <w:szCs w:val="22"/>
        </w:rPr>
        <w:t xml:space="preserve">The second theoretical contribution is that our analytic outcomes can confirm the moderation of product </w:t>
      </w:r>
      <w:r w:rsidR="000712B2" w:rsidRPr="001334F8">
        <w:rPr>
          <w:rFonts w:ascii="Times New Roman" w:hAnsi="Times New Roman"/>
          <w:szCs w:val="22"/>
        </w:rPr>
        <w:t>categories</w:t>
      </w:r>
      <w:r w:rsidR="00DA2630" w:rsidRPr="001334F8">
        <w:rPr>
          <w:rFonts w:ascii="Times New Roman" w:hAnsi="Times New Roman"/>
          <w:szCs w:val="22"/>
        </w:rPr>
        <w:t xml:space="preserve"> on the correlation between the pandemic effect and the online retail </w:t>
      </w:r>
      <w:r w:rsidR="00DA2630" w:rsidRPr="001334F8">
        <w:rPr>
          <w:rFonts w:ascii="Times New Roman" w:hAnsi="Times New Roman"/>
          <w:szCs w:val="22"/>
        </w:rPr>
        <w:lastRenderedPageBreak/>
        <w:t xml:space="preserve">behavior. In other words, researchers must </w:t>
      </w:r>
      <w:r w:rsidR="00740D0A" w:rsidRPr="001334F8">
        <w:rPr>
          <w:rFonts w:ascii="Times New Roman" w:hAnsi="Times New Roman"/>
          <w:szCs w:val="22"/>
        </w:rPr>
        <w:t>observe</w:t>
      </w:r>
      <w:r w:rsidR="00DA2630" w:rsidRPr="001334F8">
        <w:rPr>
          <w:rFonts w:ascii="Times New Roman" w:hAnsi="Times New Roman"/>
          <w:szCs w:val="22"/>
        </w:rPr>
        <w:t xml:space="preserve"> the distinctive effects of COVID-19</w:t>
      </w:r>
      <w:r w:rsidR="00740D0A" w:rsidRPr="001334F8">
        <w:rPr>
          <w:rFonts w:ascii="Times New Roman" w:hAnsi="Times New Roman"/>
          <w:szCs w:val="22"/>
        </w:rPr>
        <w:t xml:space="preserve"> </w:t>
      </w:r>
      <w:r w:rsidR="00DA2630" w:rsidRPr="001334F8">
        <w:rPr>
          <w:rFonts w:ascii="Times New Roman" w:hAnsi="Times New Roman"/>
          <w:szCs w:val="22"/>
        </w:rPr>
        <w:t xml:space="preserve">on various types of online retail products. For instance, people </w:t>
      </w:r>
      <w:r w:rsidR="00C03367" w:rsidRPr="001334F8">
        <w:rPr>
          <w:rFonts w:ascii="Times New Roman" w:hAnsi="Times New Roman"/>
          <w:szCs w:val="22"/>
        </w:rPr>
        <w:t>must</w:t>
      </w:r>
      <w:r w:rsidR="00DA2630" w:rsidRPr="001334F8">
        <w:rPr>
          <w:rFonts w:ascii="Times New Roman" w:hAnsi="Times New Roman"/>
          <w:szCs w:val="22"/>
        </w:rPr>
        <w:t xml:space="preserve"> acquire a large volume of medical supplies after the disease was recognized. Yet, this statement still needs empirical validation. </w:t>
      </w:r>
    </w:p>
    <w:p w14:paraId="14FBE0B4" w14:textId="7B03D87B" w:rsidR="00C03367" w:rsidRPr="001334F8" w:rsidRDefault="00C03367" w:rsidP="001334F8">
      <w:pPr>
        <w:spacing w:after="0" w:line="240" w:lineRule="auto"/>
        <w:jc w:val="both"/>
        <w:rPr>
          <w:rFonts w:ascii="Times New Roman" w:hAnsi="Times New Roman"/>
          <w:szCs w:val="22"/>
        </w:rPr>
      </w:pPr>
    </w:p>
    <w:p w14:paraId="5D94DE31" w14:textId="6DBF91EC" w:rsidR="00C03367" w:rsidRPr="001334F8" w:rsidRDefault="00C03367" w:rsidP="001334F8">
      <w:pPr>
        <w:spacing w:after="0" w:line="240" w:lineRule="auto"/>
        <w:jc w:val="both"/>
        <w:rPr>
          <w:rFonts w:ascii="Times New Roman" w:hAnsi="Times New Roman"/>
          <w:szCs w:val="22"/>
        </w:rPr>
      </w:pPr>
      <w:r w:rsidRPr="001334F8">
        <w:rPr>
          <w:rFonts w:ascii="Times New Roman" w:hAnsi="Times New Roman"/>
          <w:szCs w:val="22"/>
        </w:rPr>
        <w:t xml:space="preserve">Our findings offer two practical contributions. First, online retailers should feature the product categories, of which the sale volume has been significantly increased because of COVID-19. Grocery </w:t>
      </w:r>
      <w:r w:rsidR="00083042" w:rsidRPr="001334F8">
        <w:rPr>
          <w:rFonts w:ascii="Times New Roman" w:hAnsi="Times New Roman"/>
          <w:szCs w:val="22"/>
        </w:rPr>
        <w:t xml:space="preserve">online merchants, for example, must ensure their online stores’ proper functionality to accommodate large groups of shoppers during a lockdown. Second, online retailers of sports items may be on alert since the lockdown may not drive people to do more shopping on </w:t>
      </w:r>
      <w:r w:rsidR="00240521" w:rsidRPr="001334F8">
        <w:rPr>
          <w:rFonts w:ascii="Times New Roman" w:hAnsi="Times New Roman"/>
          <w:szCs w:val="22"/>
        </w:rPr>
        <w:t>this workout equipment</w:t>
      </w:r>
      <w:r w:rsidR="00083042" w:rsidRPr="001334F8">
        <w:rPr>
          <w:rFonts w:ascii="Times New Roman" w:hAnsi="Times New Roman"/>
          <w:szCs w:val="22"/>
        </w:rPr>
        <w:t xml:space="preserve">. However, we contemplate that the target of these sports items may not have their transactions at Walmart or Bestbuy. </w:t>
      </w:r>
      <w:r w:rsidR="00740D0A" w:rsidRPr="001334F8">
        <w:rPr>
          <w:rFonts w:ascii="Times New Roman" w:hAnsi="Times New Roman"/>
          <w:szCs w:val="22"/>
        </w:rPr>
        <w:t>Practitioners</w:t>
      </w:r>
      <w:r w:rsidR="00083042" w:rsidRPr="001334F8">
        <w:rPr>
          <w:rFonts w:ascii="Times New Roman" w:hAnsi="Times New Roman"/>
          <w:szCs w:val="22"/>
        </w:rPr>
        <w:t xml:space="preserve"> have to accurately recognize their target groups. </w:t>
      </w:r>
    </w:p>
    <w:p w14:paraId="61B7EC49" w14:textId="28F1416B" w:rsidR="00083042" w:rsidRPr="001334F8" w:rsidRDefault="00083042" w:rsidP="001334F8">
      <w:pPr>
        <w:spacing w:after="0" w:line="240" w:lineRule="auto"/>
        <w:jc w:val="both"/>
        <w:rPr>
          <w:rFonts w:ascii="Times New Roman" w:hAnsi="Times New Roman"/>
          <w:szCs w:val="22"/>
        </w:rPr>
      </w:pPr>
    </w:p>
    <w:p w14:paraId="4A675FA4" w14:textId="7561C349" w:rsidR="00083042" w:rsidRPr="001334F8" w:rsidRDefault="00083042" w:rsidP="001334F8">
      <w:pPr>
        <w:spacing w:after="0" w:line="240" w:lineRule="auto"/>
        <w:jc w:val="both"/>
        <w:rPr>
          <w:rFonts w:ascii="Times New Roman" w:hAnsi="Times New Roman"/>
          <w:szCs w:val="22"/>
        </w:rPr>
      </w:pPr>
      <w:r w:rsidRPr="001334F8">
        <w:rPr>
          <w:rFonts w:ascii="Times New Roman" w:hAnsi="Times New Roman"/>
          <w:szCs w:val="22"/>
        </w:rPr>
        <w:t>Our research does have limitation for its own scope. Our analytic outcomes and discussions are based on the online transactions of the four product categories at Walmart and Bestbuy</w:t>
      </w:r>
      <w:r w:rsidR="004B7B85" w:rsidRPr="001334F8">
        <w:rPr>
          <w:rFonts w:ascii="Times New Roman" w:hAnsi="Times New Roman"/>
          <w:szCs w:val="22"/>
        </w:rPr>
        <w:t xml:space="preserve"> during 2019 and 2020</w:t>
      </w:r>
      <w:r w:rsidRPr="001334F8">
        <w:rPr>
          <w:rFonts w:ascii="Times New Roman" w:hAnsi="Times New Roman"/>
          <w:szCs w:val="22"/>
        </w:rPr>
        <w:t xml:space="preserve">. Although valid, they do not allow us to offer insights beyond this scope. Hence, fellow researchers are welcome to </w:t>
      </w:r>
      <w:r w:rsidR="00AF4A9E" w:rsidRPr="001334F8">
        <w:rPr>
          <w:rFonts w:ascii="Times New Roman" w:hAnsi="Times New Roman"/>
          <w:szCs w:val="22"/>
        </w:rPr>
        <w:t xml:space="preserve">do similar projects on different settings. </w:t>
      </w:r>
    </w:p>
    <w:p w14:paraId="6D57F980" w14:textId="77777777" w:rsidR="008C0E54" w:rsidRPr="008F32B4" w:rsidRDefault="008C0E54" w:rsidP="008E758B">
      <w:pPr>
        <w:spacing w:after="0" w:line="240" w:lineRule="auto"/>
        <w:ind w:left="720" w:hanging="720"/>
        <w:jc w:val="both"/>
        <w:rPr>
          <w:rFonts w:ascii="Times New Roman" w:hAnsi="Times New Roman"/>
          <w:szCs w:val="22"/>
        </w:rPr>
      </w:pPr>
    </w:p>
    <w:p w14:paraId="5E0A2031" w14:textId="77777777" w:rsidR="008C0E54" w:rsidRPr="008F32B4" w:rsidRDefault="008C0E54" w:rsidP="008E758B">
      <w:pPr>
        <w:spacing w:after="0" w:line="240" w:lineRule="auto"/>
        <w:ind w:left="720" w:hanging="720"/>
        <w:jc w:val="both"/>
        <w:rPr>
          <w:rFonts w:ascii="Times New Roman" w:hAnsi="Times New Roman"/>
          <w:szCs w:val="22"/>
        </w:rPr>
      </w:pPr>
    </w:p>
    <w:p w14:paraId="45D9B501" w14:textId="2182577B" w:rsidR="008C0E54" w:rsidRPr="008E758B" w:rsidRDefault="008E758B" w:rsidP="008E758B">
      <w:pPr>
        <w:spacing w:after="0" w:line="240" w:lineRule="auto"/>
        <w:ind w:left="720" w:hanging="720"/>
        <w:jc w:val="center"/>
        <w:rPr>
          <w:rFonts w:ascii="Times New Roman" w:hAnsi="Times New Roman"/>
          <w:b/>
          <w:bCs/>
          <w:szCs w:val="22"/>
        </w:rPr>
      </w:pPr>
      <w:r w:rsidRPr="008E758B">
        <w:rPr>
          <w:rFonts w:ascii="Times New Roman" w:hAnsi="Times New Roman"/>
          <w:b/>
          <w:bCs/>
          <w:szCs w:val="22"/>
        </w:rPr>
        <w:t>REFERENCES</w:t>
      </w:r>
    </w:p>
    <w:p w14:paraId="4C01AF38" w14:textId="3270931C"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 xml:space="preserve">Alam, J. (2020). Buying Behavior Under Coronavirus Disease (COVID-19) Pandemic Situation: </w:t>
      </w:r>
      <w:r w:rsidR="004547C5" w:rsidRPr="008F32B4">
        <w:rPr>
          <w:rFonts w:ascii="Times New Roman" w:hAnsi="Times New Roman"/>
          <w:szCs w:val="22"/>
        </w:rPr>
        <w:t>An</w:t>
      </w:r>
      <w:r w:rsidRPr="008F32B4">
        <w:rPr>
          <w:rFonts w:ascii="Times New Roman" w:hAnsi="Times New Roman"/>
          <w:szCs w:val="22"/>
        </w:rPr>
        <w:t xml:space="preserve"> Online Perspective Case in Bangladeshi Shoppers. </w:t>
      </w:r>
      <w:r w:rsidRPr="004547C5">
        <w:rPr>
          <w:rFonts w:ascii="Times New Roman" w:hAnsi="Times New Roman"/>
          <w:i/>
          <w:iCs/>
          <w:szCs w:val="22"/>
        </w:rPr>
        <w:t>Chinese Business Review</w:t>
      </w:r>
      <w:r w:rsidRPr="008F32B4">
        <w:rPr>
          <w:rFonts w:ascii="Times New Roman" w:hAnsi="Times New Roman"/>
          <w:szCs w:val="22"/>
        </w:rPr>
        <w:t>, 19(3), 82-90.</w:t>
      </w:r>
    </w:p>
    <w:p w14:paraId="77ABD899" w14:textId="383A3B9B"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A</w:t>
      </w:r>
      <w:r w:rsidR="007F6BC8" w:rsidRPr="008F32B4">
        <w:rPr>
          <w:rFonts w:ascii="Times New Roman" w:hAnsi="Times New Roman"/>
          <w:szCs w:val="22"/>
        </w:rPr>
        <w:t>l</w:t>
      </w:r>
      <w:r w:rsidRPr="008F32B4">
        <w:rPr>
          <w:rFonts w:ascii="Times New Roman" w:hAnsi="Times New Roman"/>
          <w:szCs w:val="22"/>
        </w:rPr>
        <w:t xml:space="preserve">-Hawari, A. R. R. S., Balasa, A. P., &amp; Slimi, Z. (2021). COVID-19 impact on online purchasing behaviour in Oman and the future of online groceries. </w:t>
      </w:r>
      <w:r w:rsidRPr="004547C5">
        <w:rPr>
          <w:rFonts w:ascii="Times New Roman" w:hAnsi="Times New Roman"/>
          <w:i/>
          <w:iCs/>
          <w:szCs w:val="22"/>
        </w:rPr>
        <w:t>European Journal of Business and Management Research</w:t>
      </w:r>
      <w:r w:rsidRPr="008F32B4">
        <w:rPr>
          <w:rFonts w:ascii="Times New Roman" w:hAnsi="Times New Roman"/>
          <w:szCs w:val="22"/>
        </w:rPr>
        <w:t>, 6(4), 74-83.</w:t>
      </w:r>
    </w:p>
    <w:p w14:paraId="2D0D74B0" w14:textId="2002C67B" w:rsidR="005A0955" w:rsidRPr="008F32B4" w:rsidRDefault="005A0955" w:rsidP="008F32B4">
      <w:pPr>
        <w:ind w:left="720" w:hanging="720"/>
        <w:jc w:val="both"/>
        <w:rPr>
          <w:rFonts w:ascii="Times New Roman" w:hAnsi="Times New Roman"/>
          <w:szCs w:val="22"/>
        </w:rPr>
      </w:pPr>
      <w:r w:rsidRPr="008F32B4">
        <w:rPr>
          <w:rFonts w:ascii="Times New Roman" w:hAnsi="Times New Roman"/>
          <w:szCs w:val="22"/>
        </w:rPr>
        <w:t xml:space="preserve">Boyle, P., Bond, R., Martinez Carracedo, J., Simmons, G., Mulvenna, M., &amp; Hollywood, L. (2022). The impact of the COVID‐19 pandemic on grocery shopper behaviour: Analysis of shopper behaviour change using store transaction data. </w:t>
      </w:r>
      <w:r w:rsidRPr="004547C5">
        <w:rPr>
          <w:rFonts w:ascii="Times New Roman" w:hAnsi="Times New Roman"/>
          <w:i/>
          <w:iCs/>
          <w:szCs w:val="22"/>
        </w:rPr>
        <w:t>Journal of Consumer Behaviour</w:t>
      </w:r>
      <w:r w:rsidRPr="008F32B4">
        <w:rPr>
          <w:rFonts w:ascii="Times New Roman" w:hAnsi="Times New Roman"/>
          <w:szCs w:val="22"/>
        </w:rPr>
        <w:t>, 21(2), 259-271.</w:t>
      </w:r>
    </w:p>
    <w:p w14:paraId="16A15CF2" w14:textId="77777777"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 xml:space="preserve">Chang, H. H., &amp; Meyerhoefer, C. D. (2021). COVID‐19 and the demand for online food shopping services: Empirical Evidence from Taiwan. </w:t>
      </w:r>
      <w:r w:rsidRPr="004547C5">
        <w:rPr>
          <w:rFonts w:ascii="Times New Roman" w:hAnsi="Times New Roman"/>
          <w:i/>
          <w:iCs/>
          <w:szCs w:val="22"/>
        </w:rPr>
        <w:t>American Journal of Agricultural Economics</w:t>
      </w:r>
      <w:r w:rsidRPr="008F32B4">
        <w:rPr>
          <w:rFonts w:ascii="Times New Roman" w:hAnsi="Times New Roman"/>
          <w:szCs w:val="22"/>
        </w:rPr>
        <w:t>, 103(2), 448-465.</w:t>
      </w:r>
    </w:p>
    <w:p w14:paraId="47777107" w14:textId="77777777"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Ecommerce guide (2022). Top 10 Ecommerce Sites in the USA. Accessed through https://ecommerceguide.com/top/top-10-ecommerce-sites-in-the-usa/ on January 10, 2022.</w:t>
      </w:r>
    </w:p>
    <w:p w14:paraId="4C37ED76" w14:textId="77777777"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 xml:space="preserve">Gu, S., Ślusarczyk, B., Hajizada, S., Kovalyova, I., &amp; Sakhbieva, A. (2021). Impact of the covid-19 pandemic on online consumer purchasing behavior. </w:t>
      </w:r>
      <w:r w:rsidRPr="004547C5">
        <w:rPr>
          <w:rFonts w:ascii="Times New Roman" w:hAnsi="Times New Roman"/>
          <w:i/>
          <w:iCs/>
          <w:szCs w:val="22"/>
        </w:rPr>
        <w:t>Journal of Theoretical and Applied Electronic Commerce Research</w:t>
      </w:r>
      <w:r w:rsidRPr="008F32B4">
        <w:rPr>
          <w:rFonts w:ascii="Times New Roman" w:hAnsi="Times New Roman"/>
          <w:szCs w:val="22"/>
        </w:rPr>
        <w:t>, 16(6), 2263-2281.</w:t>
      </w:r>
    </w:p>
    <w:p w14:paraId="189DB27E" w14:textId="77777777"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 xml:space="preserve">MacDonald, O. B. (2020). </w:t>
      </w:r>
      <w:r w:rsidRPr="003275E6">
        <w:rPr>
          <w:rFonts w:ascii="Times New Roman" w:hAnsi="Times New Roman"/>
          <w:i/>
          <w:iCs/>
          <w:szCs w:val="22"/>
        </w:rPr>
        <w:t>Impact of Covid-19 pandemic on social media marketing and buying behavior of online grocery shoppers in Dublin Ireland</w:t>
      </w:r>
      <w:r w:rsidRPr="008F32B4">
        <w:rPr>
          <w:rFonts w:ascii="Times New Roman" w:hAnsi="Times New Roman"/>
          <w:szCs w:val="22"/>
        </w:rPr>
        <w:t xml:space="preserve"> (Doctoral dissertation, Dublin, National College of Ireland).</w:t>
      </w:r>
    </w:p>
    <w:p w14:paraId="74D55174" w14:textId="4F4E9D73"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 xml:space="preserve">Nguyen, M. H., Armoogum, J., &amp; Nguyen Thi, B. (2021). Factors affecting the growth of e-shopping over the covid-19 era in Hanoi, Vietnam. </w:t>
      </w:r>
      <w:r w:rsidRPr="004547C5">
        <w:rPr>
          <w:rFonts w:ascii="Times New Roman" w:hAnsi="Times New Roman"/>
          <w:i/>
          <w:iCs/>
          <w:szCs w:val="22"/>
        </w:rPr>
        <w:t>Sustainability</w:t>
      </w:r>
      <w:r w:rsidRPr="008F32B4">
        <w:rPr>
          <w:rFonts w:ascii="Times New Roman" w:hAnsi="Times New Roman"/>
          <w:szCs w:val="22"/>
        </w:rPr>
        <w:t>, 13(16), 9205.</w:t>
      </w:r>
    </w:p>
    <w:p w14:paraId="15FB3253" w14:textId="3619EE61" w:rsidR="001F61DB" w:rsidRPr="008F32B4" w:rsidRDefault="001F61DB" w:rsidP="008F32B4">
      <w:pPr>
        <w:ind w:left="720" w:hanging="720"/>
        <w:jc w:val="both"/>
        <w:rPr>
          <w:rFonts w:ascii="Times New Roman" w:hAnsi="Times New Roman"/>
          <w:szCs w:val="22"/>
          <w:cs/>
        </w:rPr>
      </w:pPr>
      <w:r w:rsidRPr="008F32B4">
        <w:rPr>
          <w:rFonts w:ascii="Times New Roman" w:hAnsi="Times New Roman"/>
          <w:szCs w:val="22"/>
        </w:rPr>
        <w:t xml:space="preserve">Pitts, J. B. (2022). </w:t>
      </w:r>
      <w:r w:rsidRPr="003275E6">
        <w:rPr>
          <w:rFonts w:ascii="Times New Roman" w:hAnsi="Times New Roman"/>
          <w:i/>
          <w:iCs/>
          <w:szCs w:val="22"/>
        </w:rPr>
        <w:t xml:space="preserve">Examining motivations and barriers for online grocery shopping among urban and rural populations of </w:t>
      </w:r>
      <w:r w:rsidR="004547C5" w:rsidRPr="003275E6">
        <w:rPr>
          <w:rFonts w:ascii="Times New Roman" w:hAnsi="Times New Roman"/>
          <w:i/>
          <w:iCs/>
          <w:szCs w:val="22"/>
        </w:rPr>
        <w:t>Kentucky</w:t>
      </w:r>
      <w:r w:rsidRPr="003275E6">
        <w:rPr>
          <w:rFonts w:ascii="Times New Roman" w:hAnsi="Times New Roman"/>
          <w:i/>
          <w:iCs/>
          <w:szCs w:val="22"/>
        </w:rPr>
        <w:t xml:space="preserve">, </w:t>
      </w:r>
      <w:r w:rsidR="004547C5" w:rsidRPr="003275E6">
        <w:rPr>
          <w:rFonts w:ascii="Times New Roman" w:hAnsi="Times New Roman"/>
          <w:i/>
          <w:iCs/>
          <w:szCs w:val="22"/>
        </w:rPr>
        <w:t>North Carolina</w:t>
      </w:r>
      <w:r w:rsidRPr="003275E6">
        <w:rPr>
          <w:rFonts w:ascii="Times New Roman" w:hAnsi="Times New Roman"/>
          <w:i/>
          <w:iCs/>
          <w:szCs w:val="22"/>
        </w:rPr>
        <w:t xml:space="preserve">, and </w:t>
      </w:r>
      <w:r w:rsidR="004547C5" w:rsidRPr="003275E6">
        <w:rPr>
          <w:rFonts w:ascii="Times New Roman" w:hAnsi="Times New Roman"/>
          <w:i/>
          <w:iCs/>
          <w:szCs w:val="22"/>
        </w:rPr>
        <w:t>Maryland</w:t>
      </w:r>
      <w:r w:rsidRPr="008F32B4">
        <w:rPr>
          <w:rFonts w:ascii="Times New Roman" w:hAnsi="Times New Roman"/>
          <w:szCs w:val="22"/>
        </w:rPr>
        <w:t xml:space="preserve">. Unpublished master thesis. USA: the University of </w:t>
      </w:r>
      <w:r w:rsidR="004547C5" w:rsidRPr="008F32B4">
        <w:rPr>
          <w:rFonts w:ascii="Times New Roman" w:hAnsi="Times New Roman"/>
          <w:szCs w:val="22"/>
        </w:rPr>
        <w:t>Kentucky</w:t>
      </w:r>
      <w:r w:rsidRPr="008F32B4">
        <w:rPr>
          <w:rFonts w:ascii="Times New Roman" w:hAnsi="Times New Roman"/>
          <w:szCs w:val="22"/>
        </w:rPr>
        <w:t>.</w:t>
      </w:r>
    </w:p>
    <w:p w14:paraId="36A2CC7F" w14:textId="77777777"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lastRenderedPageBreak/>
        <w:t xml:space="preserve">Sayyida, S., Hartini, S., Gunawan, S., &amp; Husin, S. N. (2021). The impact of the covid-19 pandemic on retail consumer behavior. </w:t>
      </w:r>
      <w:r w:rsidRPr="004547C5">
        <w:rPr>
          <w:rFonts w:ascii="Times New Roman" w:hAnsi="Times New Roman"/>
          <w:i/>
          <w:iCs/>
          <w:szCs w:val="22"/>
        </w:rPr>
        <w:t>Aptisi Transactions on Management (ATM)</w:t>
      </w:r>
      <w:r w:rsidRPr="008F32B4">
        <w:rPr>
          <w:rFonts w:ascii="Times New Roman" w:hAnsi="Times New Roman"/>
          <w:szCs w:val="22"/>
        </w:rPr>
        <w:t>, 5(1), 79-88.</w:t>
      </w:r>
    </w:p>
    <w:p w14:paraId="1E8BF9A2" w14:textId="77777777" w:rsidR="008C0E54" w:rsidRPr="008F32B4" w:rsidRDefault="008C0E54" w:rsidP="008F32B4">
      <w:pPr>
        <w:ind w:left="720" w:hanging="720"/>
        <w:jc w:val="both"/>
        <w:rPr>
          <w:rFonts w:ascii="Times New Roman" w:hAnsi="Times New Roman"/>
          <w:szCs w:val="22"/>
        </w:rPr>
      </w:pPr>
      <w:r w:rsidRPr="008F32B4">
        <w:rPr>
          <w:rFonts w:ascii="Times New Roman" w:hAnsi="Times New Roman"/>
          <w:szCs w:val="22"/>
        </w:rPr>
        <w:t>Similarweb (2022). Top Websites Ranking. Accessed through https://www.similarweb.com /top-websites/category/e-commerce-and-shopping/  on January 10, 2022.</w:t>
      </w:r>
    </w:p>
    <w:p w14:paraId="3B7EB45B" w14:textId="562D0DC3" w:rsidR="00C40629" w:rsidRPr="008F32B4" w:rsidRDefault="008C0E54" w:rsidP="008F32B4">
      <w:pPr>
        <w:ind w:left="720" w:hanging="720"/>
        <w:jc w:val="both"/>
        <w:rPr>
          <w:rFonts w:ascii="Times New Roman" w:hAnsi="Times New Roman"/>
          <w:szCs w:val="22"/>
        </w:rPr>
      </w:pPr>
      <w:r w:rsidRPr="008F32B4">
        <w:rPr>
          <w:rFonts w:ascii="Times New Roman" w:hAnsi="Times New Roman"/>
          <w:szCs w:val="22"/>
        </w:rPr>
        <w:t xml:space="preserve">Tangmanee, C. (2017). Comparisons of Website Visit Behavior between Purchase Outcomes and Product Categories. </w:t>
      </w:r>
      <w:r w:rsidRPr="004547C5">
        <w:rPr>
          <w:rFonts w:ascii="Times New Roman" w:hAnsi="Times New Roman"/>
          <w:i/>
          <w:iCs/>
          <w:szCs w:val="22"/>
        </w:rPr>
        <w:t>International Journal of Research in Business and Social Science</w:t>
      </w:r>
      <w:r w:rsidRPr="008F32B4">
        <w:rPr>
          <w:rFonts w:ascii="Times New Roman" w:hAnsi="Times New Roman"/>
          <w:szCs w:val="22"/>
        </w:rPr>
        <w:t>, 6(4), 1-10.</w:t>
      </w:r>
    </w:p>
    <w:p w14:paraId="1975C77C" w14:textId="7D0FFE6A" w:rsidR="003350BE" w:rsidRPr="008F32B4" w:rsidRDefault="003350BE" w:rsidP="008F32B4">
      <w:pPr>
        <w:ind w:left="720" w:hanging="720"/>
        <w:jc w:val="both"/>
        <w:rPr>
          <w:rFonts w:ascii="Times New Roman" w:hAnsi="Times New Roman"/>
          <w:szCs w:val="22"/>
        </w:rPr>
      </w:pPr>
      <w:r w:rsidRPr="008F32B4">
        <w:rPr>
          <w:rFonts w:ascii="Times New Roman" w:hAnsi="Times New Roman"/>
          <w:szCs w:val="22"/>
        </w:rPr>
        <w:t xml:space="preserve">Tangmanee, C., Jongtavornvitaya, C. (2022). Visitors at Amazon.Com: A Two-Level Exploration into Their Browsing and Spending Behaviors. </w:t>
      </w:r>
      <w:r w:rsidRPr="004547C5">
        <w:rPr>
          <w:rFonts w:ascii="Times New Roman" w:hAnsi="Times New Roman"/>
          <w:i/>
          <w:iCs/>
          <w:szCs w:val="22"/>
        </w:rPr>
        <w:t>International Journal of eBusiness and eGovernment Studies</w:t>
      </w:r>
      <w:r w:rsidRPr="008F32B4">
        <w:rPr>
          <w:rFonts w:ascii="Times New Roman" w:hAnsi="Times New Roman"/>
          <w:szCs w:val="22"/>
        </w:rPr>
        <w:t>, 14 (1), 225-245. doi:10.34111/ijebeg.202214112</w:t>
      </w:r>
    </w:p>
    <w:p w14:paraId="7F445DED" w14:textId="0934EDB5" w:rsidR="00BC6852" w:rsidRPr="008F32B4" w:rsidRDefault="009242AF" w:rsidP="008F32B4">
      <w:pPr>
        <w:spacing w:after="0" w:line="240" w:lineRule="auto"/>
        <w:ind w:left="720" w:hanging="720"/>
        <w:jc w:val="both"/>
        <w:rPr>
          <w:rFonts w:ascii="Times New Roman" w:hAnsi="Times New Roman"/>
          <w:szCs w:val="22"/>
        </w:rPr>
      </w:pPr>
      <w:r w:rsidRPr="008F32B4">
        <w:rPr>
          <w:rFonts w:ascii="Times New Roman" w:hAnsi="Times New Roman"/>
          <w:szCs w:val="22"/>
        </w:rPr>
        <w:t xml:space="preserve">Tangmanee, C. &amp; Iam-Opas, K. (2022). </w:t>
      </w:r>
      <w:r w:rsidRPr="006F0655">
        <w:rPr>
          <w:rFonts w:ascii="Times New Roman" w:hAnsi="Times New Roman"/>
          <w:i/>
          <w:iCs/>
          <w:szCs w:val="22"/>
        </w:rPr>
        <w:t>Effects of COVID-19 on Browsing and Spending Behaviors During Visit Sessions at Retail Websites</w:t>
      </w:r>
      <w:r w:rsidRPr="008F32B4">
        <w:rPr>
          <w:rFonts w:ascii="Times New Roman" w:hAnsi="Times New Roman"/>
          <w:szCs w:val="22"/>
        </w:rPr>
        <w:t>.</w:t>
      </w:r>
      <w:r w:rsidR="006D33B5" w:rsidRPr="008F32B4">
        <w:rPr>
          <w:rFonts w:ascii="Times New Roman" w:hAnsi="Times New Roman"/>
          <w:szCs w:val="22"/>
        </w:rPr>
        <w:t xml:space="preserve"> Paper presented at The International and National Conference on Business Administration and Accountancy 2022 (INCBAA 2022).</w:t>
      </w:r>
    </w:p>
    <w:sectPr w:rsidR="00BC6852" w:rsidRPr="008F32B4" w:rsidSect="008E5F52">
      <w:footerReference w:type="default" r:id="rId6"/>
      <w:headerReference w:type="first" r:id="rId7"/>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76EA2" w14:textId="77777777" w:rsidR="007B25BE" w:rsidRDefault="007B25BE" w:rsidP="00E37378">
      <w:pPr>
        <w:spacing w:after="0" w:line="240" w:lineRule="auto"/>
      </w:pPr>
      <w:r>
        <w:separator/>
      </w:r>
    </w:p>
  </w:endnote>
  <w:endnote w:type="continuationSeparator" w:id="0">
    <w:p w14:paraId="35509973" w14:textId="77777777" w:rsidR="007B25BE" w:rsidRDefault="007B25BE" w:rsidP="00E37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7F02" w14:textId="34709797" w:rsidR="008E5F52" w:rsidRPr="008E5F52" w:rsidRDefault="008E5F52">
    <w:pPr>
      <w:pStyle w:val="Footer"/>
      <w:jc w:val="center"/>
      <w:rPr>
        <w:rFonts w:ascii="Times New Roman" w:hAnsi="Times New Roman" w:cs="Times New Roman"/>
        <w:i/>
        <w:iCs/>
      </w:rPr>
    </w:pPr>
    <w:r w:rsidRPr="008E5F52">
      <w:rPr>
        <w:rFonts w:ascii="Times New Roman" w:hAnsi="Times New Roman" w:cs="Times New Roman"/>
        <w:i/>
        <w:iCs/>
      </w:rPr>
      <w:t>The 22st International Conference on Electronic Business, Bangkok, Thailand, October 13-17, 2022</w:t>
    </w:r>
  </w:p>
  <w:sdt>
    <w:sdtPr>
      <w:id w:val="1594207299"/>
      <w:docPartObj>
        <w:docPartGallery w:val="Page Numbers (Bottom of Page)"/>
        <w:docPartUnique/>
      </w:docPartObj>
    </w:sdtPr>
    <w:sdtEndPr>
      <w:rPr>
        <w:noProof/>
      </w:rPr>
    </w:sdtEndPr>
    <w:sdtContent>
      <w:p w14:paraId="33E089A0" w14:textId="5AF23127" w:rsidR="00E37378" w:rsidRDefault="00E37378">
        <w:pPr>
          <w:pStyle w:val="Footer"/>
          <w:jc w:val="center"/>
        </w:pPr>
        <w:r w:rsidRPr="001D33A8">
          <w:rPr>
            <w:rFonts w:ascii="Times New Roman" w:hAnsi="Times New Roman" w:cs="Times New Roman"/>
          </w:rPr>
          <w:fldChar w:fldCharType="begin"/>
        </w:r>
        <w:r w:rsidRPr="001D33A8">
          <w:rPr>
            <w:rFonts w:ascii="Times New Roman" w:hAnsi="Times New Roman" w:cs="Times New Roman"/>
          </w:rPr>
          <w:instrText xml:space="preserve"> PAGE   \* MERGEFORMAT </w:instrText>
        </w:r>
        <w:r w:rsidRPr="001D33A8">
          <w:rPr>
            <w:rFonts w:ascii="Times New Roman" w:hAnsi="Times New Roman" w:cs="Times New Roman"/>
          </w:rPr>
          <w:fldChar w:fldCharType="separate"/>
        </w:r>
        <w:r w:rsidR="003275E6">
          <w:rPr>
            <w:rFonts w:ascii="Times New Roman" w:hAnsi="Times New Roman" w:cs="Times New Roman"/>
            <w:noProof/>
          </w:rPr>
          <w:t>9</w:t>
        </w:r>
        <w:r w:rsidRPr="001D33A8">
          <w:rPr>
            <w:rFonts w:ascii="Times New Roman" w:hAnsi="Times New Roman" w:cs="Times New Roman"/>
            <w:noProof/>
          </w:rPr>
          <w:fldChar w:fldCharType="end"/>
        </w:r>
      </w:p>
    </w:sdtContent>
  </w:sdt>
  <w:p w14:paraId="49057E8B" w14:textId="77777777" w:rsidR="00E37378" w:rsidRDefault="00E37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A737B" w14:textId="77777777" w:rsidR="007B25BE" w:rsidRDefault="007B25BE" w:rsidP="00E37378">
      <w:pPr>
        <w:spacing w:after="0" w:line="240" w:lineRule="auto"/>
      </w:pPr>
      <w:r>
        <w:separator/>
      </w:r>
    </w:p>
  </w:footnote>
  <w:footnote w:type="continuationSeparator" w:id="0">
    <w:p w14:paraId="4EFDB482" w14:textId="77777777" w:rsidR="007B25BE" w:rsidRDefault="007B25BE" w:rsidP="00E373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230"/>
    </w:tblGrid>
    <w:tr w:rsidR="008E5F52" w14:paraId="1F59EF2A" w14:textId="77777777" w:rsidTr="008E5F52">
      <w:tc>
        <w:tcPr>
          <w:tcW w:w="4855" w:type="dxa"/>
        </w:tcPr>
        <w:p w14:paraId="1EC87F52" w14:textId="60DCBB29" w:rsidR="008E5F52" w:rsidRPr="008E5F52" w:rsidRDefault="008E5F52" w:rsidP="008E5F52">
          <w:pPr>
            <w:pStyle w:val="Header"/>
            <w:rPr>
              <w:rFonts w:ascii="Times New Roman" w:hAnsi="Times New Roman" w:cs="Times New Roman"/>
              <w:sz w:val="20"/>
              <w:szCs w:val="20"/>
            </w:rPr>
          </w:pPr>
          <w:r>
            <w:rPr>
              <w:rFonts w:ascii="Times New Roman" w:hAnsi="Times New Roman" w:cs="Times New Roman"/>
              <w:sz w:val="20"/>
              <w:szCs w:val="20"/>
            </w:rPr>
            <w:t>Tangmanee, C.</w:t>
          </w:r>
          <w:r w:rsidRPr="008E5F52">
            <w:rPr>
              <w:rFonts w:ascii="Times New Roman" w:hAnsi="Times New Roman" w:cs="Times New Roman"/>
              <w:sz w:val="20"/>
              <w:szCs w:val="20"/>
            </w:rPr>
            <w:t xml:space="preserve"> (2022). Buying Behavior during Online Visits at Two Retail Websites: Possible Effects Of COVID-19. In </w:t>
          </w:r>
          <w:r w:rsidRPr="008E5F52">
            <w:rPr>
              <w:rFonts w:ascii="Times New Roman" w:hAnsi="Times New Roman" w:cs="Times New Roman"/>
              <w:i/>
              <w:iCs/>
              <w:sz w:val="20"/>
              <w:szCs w:val="20"/>
            </w:rPr>
            <w:t>Proceedings of The International Conference on Electronic Business, Volume 22</w:t>
          </w:r>
          <w:r w:rsidRPr="008E5F52">
            <w:rPr>
              <w:rFonts w:ascii="Times New Roman" w:hAnsi="Times New Roman" w:cs="Times New Roman"/>
              <w:sz w:val="20"/>
              <w:szCs w:val="20"/>
            </w:rPr>
            <w:t xml:space="preserve"> (pp. xxx-xxx). ICEB’22, Bangkok, Thailand, October 13-17, 2022.</w:t>
          </w:r>
        </w:p>
      </w:tc>
      <w:tc>
        <w:tcPr>
          <w:tcW w:w="4230" w:type="dxa"/>
        </w:tcPr>
        <w:p w14:paraId="0CC93DF1" w14:textId="6E0BB7F5" w:rsidR="008E5F52" w:rsidRPr="008E5F52" w:rsidRDefault="008E5F52" w:rsidP="008E5F52">
          <w:pPr>
            <w:pStyle w:val="Header"/>
            <w:jc w:val="right"/>
            <w:rPr>
              <w:rFonts w:ascii="Times New Roman" w:hAnsi="Times New Roman" w:cs="Times New Roman"/>
              <w:i/>
              <w:iCs/>
              <w:sz w:val="20"/>
              <w:szCs w:val="20"/>
            </w:rPr>
          </w:pPr>
          <w:r w:rsidRPr="008E5F52">
            <w:rPr>
              <w:rFonts w:ascii="Times New Roman" w:hAnsi="Times New Roman" w:cs="Times New Roman"/>
              <w:i/>
              <w:iCs/>
              <w:sz w:val="20"/>
              <w:szCs w:val="20"/>
            </w:rPr>
            <w:t>Tangmanee</w:t>
          </w:r>
        </w:p>
      </w:tc>
    </w:tr>
  </w:tbl>
  <w:p w14:paraId="0D346AB1" w14:textId="77777777" w:rsidR="008E5F52" w:rsidRDefault="008E5F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EFC"/>
    <w:rsid w:val="000148C2"/>
    <w:rsid w:val="00030A2C"/>
    <w:rsid w:val="0003780A"/>
    <w:rsid w:val="000712B2"/>
    <w:rsid w:val="00081397"/>
    <w:rsid w:val="0008145C"/>
    <w:rsid w:val="00083042"/>
    <w:rsid w:val="00095D3F"/>
    <w:rsid w:val="000B0002"/>
    <w:rsid w:val="000F330E"/>
    <w:rsid w:val="001123B6"/>
    <w:rsid w:val="00120A2C"/>
    <w:rsid w:val="001334F8"/>
    <w:rsid w:val="00142272"/>
    <w:rsid w:val="0015299A"/>
    <w:rsid w:val="001A6A96"/>
    <w:rsid w:val="001B135E"/>
    <w:rsid w:val="001D33A8"/>
    <w:rsid w:val="001F4F4C"/>
    <w:rsid w:val="001F61DB"/>
    <w:rsid w:val="002034E3"/>
    <w:rsid w:val="0022056D"/>
    <w:rsid w:val="00227B13"/>
    <w:rsid w:val="002307B6"/>
    <w:rsid w:val="00240521"/>
    <w:rsid w:val="00243BAD"/>
    <w:rsid w:val="00256DA9"/>
    <w:rsid w:val="0026468F"/>
    <w:rsid w:val="002911CE"/>
    <w:rsid w:val="002915D5"/>
    <w:rsid w:val="002A6A7B"/>
    <w:rsid w:val="002B5C13"/>
    <w:rsid w:val="002C31CC"/>
    <w:rsid w:val="002C3EA9"/>
    <w:rsid w:val="002D627F"/>
    <w:rsid w:val="002D672F"/>
    <w:rsid w:val="002E731D"/>
    <w:rsid w:val="002F0F92"/>
    <w:rsid w:val="002F6846"/>
    <w:rsid w:val="002F73BC"/>
    <w:rsid w:val="003275E6"/>
    <w:rsid w:val="003350BE"/>
    <w:rsid w:val="0035217D"/>
    <w:rsid w:val="003614E0"/>
    <w:rsid w:val="00364378"/>
    <w:rsid w:val="00376B7E"/>
    <w:rsid w:val="00384782"/>
    <w:rsid w:val="00385E28"/>
    <w:rsid w:val="003B0819"/>
    <w:rsid w:val="003B6462"/>
    <w:rsid w:val="003C6D4C"/>
    <w:rsid w:val="003D0249"/>
    <w:rsid w:val="003D4987"/>
    <w:rsid w:val="003E0C67"/>
    <w:rsid w:val="00412173"/>
    <w:rsid w:val="00413A89"/>
    <w:rsid w:val="00426CB5"/>
    <w:rsid w:val="0043769D"/>
    <w:rsid w:val="00447C37"/>
    <w:rsid w:val="004547C5"/>
    <w:rsid w:val="0046288C"/>
    <w:rsid w:val="004A0DB5"/>
    <w:rsid w:val="004B7B85"/>
    <w:rsid w:val="004C4CDF"/>
    <w:rsid w:val="004F18BF"/>
    <w:rsid w:val="004F63E7"/>
    <w:rsid w:val="00514B90"/>
    <w:rsid w:val="00521A28"/>
    <w:rsid w:val="00532CC8"/>
    <w:rsid w:val="00554CC5"/>
    <w:rsid w:val="00562DF9"/>
    <w:rsid w:val="0056755E"/>
    <w:rsid w:val="00584146"/>
    <w:rsid w:val="00585CB4"/>
    <w:rsid w:val="005A0955"/>
    <w:rsid w:val="005D6524"/>
    <w:rsid w:val="005F1B68"/>
    <w:rsid w:val="006608DF"/>
    <w:rsid w:val="00672F8D"/>
    <w:rsid w:val="006A223A"/>
    <w:rsid w:val="006D33B5"/>
    <w:rsid w:val="006D504B"/>
    <w:rsid w:val="006E4225"/>
    <w:rsid w:val="006F0655"/>
    <w:rsid w:val="006F33DC"/>
    <w:rsid w:val="00726E78"/>
    <w:rsid w:val="007306D8"/>
    <w:rsid w:val="00740D0A"/>
    <w:rsid w:val="00746022"/>
    <w:rsid w:val="007526C0"/>
    <w:rsid w:val="00760C50"/>
    <w:rsid w:val="007644ED"/>
    <w:rsid w:val="00783952"/>
    <w:rsid w:val="007966C5"/>
    <w:rsid w:val="007B25BE"/>
    <w:rsid w:val="007B74BA"/>
    <w:rsid w:val="007F6BC8"/>
    <w:rsid w:val="008118C7"/>
    <w:rsid w:val="008324A9"/>
    <w:rsid w:val="00842187"/>
    <w:rsid w:val="0085079D"/>
    <w:rsid w:val="0085299B"/>
    <w:rsid w:val="0085568F"/>
    <w:rsid w:val="0085767B"/>
    <w:rsid w:val="0087188C"/>
    <w:rsid w:val="008B3B7C"/>
    <w:rsid w:val="008B4F9B"/>
    <w:rsid w:val="008C0E54"/>
    <w:rsid w:val="008C5C11"/>
    <w:rsid w:val="008C7352"/>
    <w:rsid w:val="008D2F95"/>
    <w:rsid w:val="008E59A3"/>
    <w:rsid w:val="008E5F52"/>
    <w:rsid w:val="008E758B"/>
    <w:rsid w:val="008F32B4"/>
    <w:rsid w:val="008F6D96"/>
    <w:rsid w:val="00915EBB"/>
    <w:rsid w:val="009242AF"/>
    <w:rsid w:val="00937DD0"/>
    <w:rsid w:val="009449D6"/>
    <w:rsid w:val="0096101C"/>
    <w:rsid w:val="0097281D"/>
    <w:rsid w:val="0099086C"/>
    <w:rsid w:val="009915DA"/>
    <w:rsid w:val="009A67FE"/>
    <w:rsid w:val="009B143E"/>
    <w:rsid w:val="009B1982"/>
    <w:rsid w:val="009B2EA8"/>
    <w:rsid w:val="009B300C"/>
    <w:rsid w:val="009D03F8"/>
    <w:rsid w:val="009D69F0"/>
    <w:rsid w:val="009F6CDF"/>
    <w:rsid w:val="00A01D93"/>
    <w:rsid w:val="00A02BA5"/>
    <w:rsid w:val="00A1364D"/>
    <w:rsid w:val="00A3385D"/>
    <w:rsid w:val="00A83F46"/>
    <w:rsid w:val="00A87551"/>
    <w:rsid w:val="00A94E08"/>
    <w:rsid w:val="00A97835"/>
    <w:rsid w:val="00AB32F7"/>
    <w:rsid w:val="00AB68F2"/>
    <w:rsid w:val="00AC19A7"/>
    <w:rsid w:val="00AC330B"/>
    <w:rsid w:val="00AC3EFC"/>
    <w:rsid w:val="00AC79F7"/>
    <w:rsid w:val="00AD7773"/>
    <w:rsid w:val="00AF4A9E"/>
    <w:rsid w:val="00B027A2"/>
    <w:rsid w:val="00B10437"/>
    <w:rsid w:val="00B111BE"/>
    <w:rsid w:val="00B278B7"/>
    <w:rsid w:val="00B36FDE"/>
    <w:rsid w:val="00B813B4"/>
    <w:rsid w:val="00BA68E8"/>
    <w:rsid w:val="00BA78AB"/>
    <w:rsid w:val="00BB2002"/>
    <w:rsid w:val="00BB6742"/>
    <w:rsid w:val="00BC6852"/>
    <w:rsid w:val="00BF6887"/>
    <w:rsid w:val="00C03367"/>
    <w:rsid w:val="00C03CA4"/>
    <w:rsid w:val="00C14E56"/>
    <w:rsid w:val="00C361E1"/>
    <w:rsid w:val="00C40629"/>
    <w:rsid w:val="00C56906"/>
    <w:rsid w:val="00C63910"/>
    <w:rsid w:val="00C63E38"/>
    <w:rsid w:val="00C70791"/>
    <w:rsid w:val="00C73E88"/>
    <w:rsid w:val="00C87200"/>
    <w:rsid w:val="00C923B8"/>
    <w:rsid w:val="00CB3D88"/>
    <w:rsid w:val="00CB682F"/>
    <w:rsid w:val="00CC4F12"/>
    <w:rsid w:val="00CC58FE"/>
    <w:rsid w:val="00D0481A"/>
    <w:rsid w:val="00D375FE"/>
    <w:rsid w:val="00D43859"/>
    <w:rsid w:val="00D51F08"/>
    <w:rsid w:val="00D86112"/>
    <w:rsid w:val="00DA2630"/>
    <w:rsid w:val="00DB0652"/>
    <w:rsid w:val="00DC2F37"/>
    <w:rsid w:val="00DC6098"/>
    <w:rsid w:val="00DD724E"/>
    <w:rsid w:val="00DE7C65"/>
    <w:rsid w:val="00E00111"/>
    <w:rsid w:val="00E007D4"/>
    <w:rsid w:val="00E334EA"/>
    <w:rsid w:val="00E37378"/>
    <w:rsid w:val="00EB7B0F"/>
    <w:rsid w:val="00EF5B72"/>
    <w:rsid w:val="00F00BD0"/>
    <w:rsid w:val="00F21DA6"/>
    <w:rsid w:val="00F54F3A"/>
    <w:rsid w:val="00F636F7"/>
    <w:rsid w:val="00F943B0"/>
    <w:rsid w:val="00FB3718"/>
    <w:rsid w:val="00FC406D"/>
    <w:rsid w:val="00FF3F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FD264"/>
  <w15:chartTrackingRefBased/>
  <w15:docId w15:val="{50AA2C2B-77C4-41D4-B48D-F5268D4E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6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373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378"/>
  </w:style>
  <w:style w:type="paragraph" w:styleId="Footer">
    <w:name w:val="footer"/>
    <w:basedOn w:val="Normal"/>
    <w:link w:val="FooterChar"/>
    <w:uiPriority w:val="99"/>
    <w:unhideWhenUsed/>
    <w:rsid w:val="00E373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4236</Words>
  <Characters>24147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Chatpong</dc:creator>
  <cp:keywords/>
  <dc:description/>
  <cp:lastModifiedBy>Chatpong Tangmanee</cp:lastModifiedBy>
  <cp:revision>2</cp:revision>
  <cp:lastPrinted>2022-06-15T14:23:00Z</cp:lastPrinted>
  <dcterms:created xsi:type="dcterms:W3CDTF">2022-10-13T14:35:00Z</dcterms:created>
  <dcterms:modified xsi:type="dcterms:W3CDTF">2022-10-13T14:35:00Z</dcterms:modified>
</cp:coreProperties>
</file>