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8"/>
        <w:keepNext w:val="0"/>
        <w:keepLines w:val="0"/>
        <w:pageBreakBefore w:val="0"/>
        <w:widowControl/>
        <w:kinsoku/>
        <w:wordWrap/>
        <w:overflowPunct/>
        <w:topLinePunct w:val="0"/>
        <w:autoSpaceDE/>
        <w:autoSpaceDN/>
        <w:bidi w:val="0"/>
        <w:adjustRightInd/>
        <w:snapToGrid/>
        <w:spacing w:before="0" w:beforeAutospacing="0" w:after="0"/>
        <w:jc w:val="center"/>
        <w:textAlignment w:val="auto"/>
        <w:rPr>
          <w:rFonts w:hint="eastAsia" w:eastAsia="宋体"/>
          <w:lang w:val="en-US" w:eastAsia="zh-CN"/>
        </w:rPr>
      </w:pPr>
      <w:bookmarkStart w:id="2" w:name="_GoBack"/>
      <w:bookmarkEnd w:id="2"/>
      <w:r>
        <w:rPr>
          <w:rFonts w:hint="eastAsia" w:eastAsia="宋体"/>
          <w:lang w:val="en-US" w:eastAsia="zh-CN"/>
        </w:rPr>
        <w:t>Exploring Achievement Gamification on Online Medical Quality Based on Machine Learning and Empirical Analysis</w:t>
      </w:r>
    </w:p>
    <w:p>
      <w:pPr>
        <w:pStyle w:val="71"/>
        <w:keepNext w:val="0"/>
        <w:keepLines w:val="0"/>
        <w:pageBreakBefore w:val="0"/>
        <w:widowControl/>
        <w:kinsoku/>
        <w:wordWrap/>
        <w:overflowPunct/>
        <w:topLinePunct w:val="0"/>
        <w:autoSpaceDE/>
        <w:autoSpaceDN/>
        <w:bidi w:val="0"/>
        <w:adjustRightInd/>
        <w:snapToGrid/>
        <w:spacing w:before="0" w:after="0"/>
        <w:textAlignment w:val="auto"/>
        <w:rPr>
          <w:rFonts w:hint="default" w:eastAsia="宋体"/>
          <w:b w:val="0"/>
          <w:bCs/>
          <w:sz w:val="20"/>
          <w:szCs w:val="20"/>
          <w:lang w:val="en-US" w:eastAsia="zh-CN"/>
        </w:rPr>
      </w:pPr>
      <w:r>
        <w:rPr>
          <w:rFonts w:hint="eastAsia"/>
          <w:b w:val="0"/>
          <w:bCs/>
          <w:sz w:val="20"/>
          <w:szCs w:val="20"/>
        </w:rPr>
        <w:t>Shuqing Chen</w:t>
      </w:r>
      <w:r>
        <w:rPr>
          <w:rFonts w:hint="eastAsia" w:eastAsia="宋体"/>
          <w:b w:val="0"/>
          <w:bCs/>
          <w:sz w:val="20"/>
          <w:szCs w:val="20"/>
          <w:vertAlign w:val="superscript"/>
          <w:lang w:val="en-US" w:eastAsia="zh-CN"/>
        </w:rPr>
        <w:t>1,2,3</w:t>
      </w:r>
      <w:r>
        <w:rPr>
          <w:rFonts w:hint="eastAsia" w:eastAsia="宋体"/>
          <w:b w:val="0"/>
          <w:bCs/>
          <w:sz w:val="20"/>
          <w:szCs w:val="20"/>
          <w:lang w:val="en-US" w:eastAsia="zh-CN"/>
        </w:rPr>
        <w:t>, Xiaofei Zhang</w:t>
      </w:r>
      <w:r>
        <w:rPr>
          <w:rFonts w:hint="eastAsia" w:eastAsia="宋体"/>
          <w:b w:val="0"/>
          <w:bCs/>
          <w:sz w:val="20"/>
          <w:szCs w:val="20"/>
          <w:vertAlign w:val="superscript"/>
          <w:lang w:val="en-US" w:eastAsia="zh-CN"/>
        </w:rPr>
        <w:t>4</w:t>
      </w:r>
      <w:r>
        <w:rPr>
          <w:rFonts w:hint="eastAsia" w:eastAsia="宋体"/>
          <w:b w:val="0"/>
          <w:bCs/>
          <w:sz w:val="20"/>
          <w:szCs w:val="20"/>
          <w:lang w:val="en-US" w:eastAsia="zh-CN"/>
        </w:rPr>
        <w:t>, Xitong Guo</w:t>
      </w:r>
      <w:r>
        <w:rPr>
          <w:rFonts w:hint="eastAsia" w:eastAsia="宋体"/>
          <w:b w:val="0"/>
          <w:bCs/>
          <w:sz w:val="20"/>
          <w:szCs w:val="20"/>
          <w:vertAlign w:val="superscript"/>
          <w:lang w:val="en-US" w:eastAsia="zh-CN"/>
        </w:rPr>
        <w:t>1</w:t>
      </w:r>
      <w:r>
        <w:rPr>
          <w:rFonts w:hint="eastAsia" w:eastAsia="宋体"/>
          <w:b w:val="0"/>
          <w:bCs/>
          <w:sz w:val="20"/>
          <w:szCs w:val="20"/>
          <w:lang w:val="en-US" w:eastAsia="zh-CN"/>
        </w:rPr>
        <w:t>*, Kee-hung Lai</w:t>
      </w:r>
      <w:r>
        <w:rPr>
          <w:rFonts w:hint="eastAsia" w:eastAsia="宋体"/>
          <w:b w:val="0"/>
          <w:bCs/>
          <w:sz w:val="20"/>
          <w:szCs w:val="20"/>
          <w:vertAlign w:val="superscript"/>
          <w:lang w:val="en-US" w:eastAsia="zh-CN"/>
        </w:rPr>
        <w:t>3</w:t>
      </w:r>
    </w:p>
    <w:p>
      <w:pPr>
        <w:pStyle w:val="71"/>
        <w:keepNext w:val="0"/>
        <w:keepLines w:val="0"/>
        <w:pageBreakBefore w:val="0"/>
        <w:widowControl/>
        <w:kinsoku/>
        <w:wordWrap/>
        <w:overflowPunct/>
        <w:topLinePunct w:val="0"/>
        <w:autoSpaceDE/>
        <w:autoSpaceDN/>
        <w:bidi w:val="0"/>
        <w:adjustRightInd/>
        <w:snapToGrid/>
        <w:spacing w:before="0" w:after="0"/>
        <w:textAlignment w:val="auto"/>
        <w:rPr>
          <w:rFonts w:hint="eastAsia" w:eastAsia="宋体"/>
          <w:b w:val="0"/>
          <w:bCs/>
          <w:sz w:val="20"/>
          <w:szCs w:val="20"/>
          <w:lang w:val="en-US" w:eastAsia="zh-CN"/>
        </w:rPr>
      </w:pPr>
    </w:p>
    <w:p>
      <w:pPr>
        <w:pStyle w:val="71"/>
        <w:keepNext w:val="0"/>
        <w:keepLines w:val="0"/>
        <w:pageBreakBefore w:val="0"/>
        <w:widowControl/>
        <w:kinsoku/>
        <w:wordWrap/>
        <w:overflowPunct/>
        <w:topLinePunct w:val="0"/>
        <w:autoSpaceDE/>
        <w:autoSpaceDN/>
        <w:bidi w:val="0"/>
        <w:adjustRightInd/>
        <w:snapToGrid/>
        <w:spacing w:before="0" w:after="0"/>
        <w:jc w:val="left"/>
        <w:textAlignment w:val="auto"/>
        <w:rPr>
          <w:rFonts w:hint="eastAsia" w:eastAsia="宋体"/>
          <w:b w:val="0"/>
          <w:bCs/>
          <w:sz w:val="20"/>
          <w:szCs w:val="20"/>
          <w:lang w:val="en-US" w:eastAsia="zh-CN"/>
        </w:rPr>
      </w:pPr>
      <w:r>
        <w:rPr>
          <w:rFonts w:hint="eastAsia" w:eastAsia="宋体"/>
          <w:b w:val="0"/>
          <w:bCs/>
          <w:sz w:val="20"/>
          <w:szCs w:val="20"/>
          <w:lang w:val="en-US" w:eastAsia="zh-CN"/>
        </w:rPr>
        <w:t>_____________________</w:t>
      </w:r>
    </w:p>
    <w:p>
      <w:pPr>
        <w:pStyle w:val="71"/>
        <w:keepNext w:val="0"/>
        <w:keepLines w:val="0"/>
        <w:pageBreakBefore w:val="0"/>
        <w:widowControl/>
        <w:kinsoku/>
        <w:wordWrap/>
        <w:overflowPunct/>
        <w:topLinePunct w:val="0"/>
        <w:autoSpaceDE/>
        <w:autoSpaceDN/>
        <w:bidi w:val="0"/>
        <w:adjustRightInd/>
        <w:snapToGrid/>
        <w:spacing w:before="0" w:after="0"/>
        <w:jc w:val="left"/>
        <w:textAlignment w:val="auto"/>
        <w:rPr>
          <w:rFonts w:hint="eastAsia" w:eastAsia="宋体"/>
          <w:b w:val="0"/>
          <w:bCs/>
          <w:sz w:val="20"/>
          <w:szCs w:val="20"/>
          <w:lang w:val="en-US" w:eastAsia="zh-CN"/>
        </w:rPr>
      </w:pPr>
      <w:r>
        <w:rPr>
          <w:rFonts w:hint="eastAsia" w:eastAsia="宋体"/>
          <w:b w:val="0"/>
          <w:bCs/>
          <w:sz w:val="20"/>
          <w:szCs w:val="20"/>
          <w:lang w:val="en-US" w:eastAsia="zh-CN"/>
        </w:rPr>
        <w:t>*Corresponding author</w:t>
      </w:r>
    </w:p>
    <w:p>
      <w:pPr>
        <w:pStyle w:val="71"/>
        <w:keepNext w:val="0"/>
        <w:keepLines w:val="0"/>
        <w:pageBreakBefore w:val="0"/>
        <w:widowControl/>
        <w:kinsoku/>
        <w:wordWrap/>
        <w:overflowPunct/>
        <w:topLinePunct w:val="0"/>
        <w:autoSpaceDE/>
        <w:autoSpaceDN/>
        <w:bidi w:val="0"/>
        <w:adjustRightInd/>
        <w:snapToGrid/>
        <w:spacing w:before="0" w:after="0"/>
        <w:jc w:val="left"/>
        <w:textAlignment w:val="auto"/>
        <w:rPr>
          <w:rFonts w:hint="default" w:eastAsia="宋体"/>
          <w:b w:val="0"/>
          <w:bCs/>
          <w:sz w:val="20"/>
          <w:szCs w:val="20"/>
          <w:lang w:val="en-US" w:eastAsia="zh-CN"/>
        </w:rPr>
      </w:pPr>
      <w:r>
        <w:rPr>
          <w:rFonts w:hint="eastAsia" w:eastAsia="宋体"/>
          <w:b w:val="0"/>
          <w:bCs/>
          <w:sz w:val="20"/>
          <w:szCs w:val="20"/>
          <w:lang w:val="en-US" w:eastAsia="zh-CN"/>
        </w:rPr>
        <w:t>1</w:t>
      </w:r>
      <w:r>
        <w:rPr>
          <w:rFonts w:hint="default" w:eastAsia="宋体"/>
          <w:b w:val="0"/>
          <w:bCs/>
          <w:sz w:val="20"/>
          <w:szCs w:val="20"/>
          <w:lang w:val="en-US" w:eastAsia="zh-CN"/>
        </w:rPr>
        <w:t xml:space="preserve">. School of Management, Harbin Institute of Technology, Harbin, China; </w:t>
      </w:r>
    </w:p>
    <w:p>
      <w:pPr>
        <w:pStyle w:val="71"/>
        <w:keepNext w:val="0"/>
        <w:keepLines w:val="0"/>
        <w:pageBreakBefore w:val="0"/>
        <w:widowControl/>
        <w:kinsoku/>
        <w:wordWrap/>
        <w:overflowPunct/>
        <w:topLinePunct w:val="0"/>
        <w:autoSpaceDE/>
        <w:autoSpaceDN/>
        <w:bidi w:val="0"/>
        <w:adjustRightInd/>
        <w:snapToGrid/>
        <w:spacing w:before="0" w:after="0"/>
        <w:jc w:val="left"/>
        <w:textAlignment w:val="auto"/>
        <w:rPr>
          <w:rFonts w:hint="default" w:eastAsia="宋体"/>
          <w:b w:val="0"/>
          <w:bCs/>
          <w:sz w:val="20"/>
          <w:szCs w:val="20"/>
          <w:lang w:val="en-US" w:eastAsia="zh-CN"/>
        </w:rPr>
      </w:pPr>
      <w:r>
        <w:rPr>
          <w:rFonts w:hint="eastAsia" w:eastAsia="宋体"/>
          <w:b w:val="0"/>
          <w:bCs/>
          <w:sz w:val="20"/>
          <w:szCs w:val="20"/>
          <w:lang w:val="en-US" w:eastAsia="zh-CN"/>
        </w:rPr>
        <w:t>2</w:t>
      </w:r>
      <w:r>
        <w:rPr>
          <w:rFonts w:hint="default" w:eastAsia="宋体"/>
          <w:b w:val="0"/>
          <w:bCs/>
          <w:sz w:val="20"/>
          <w:szCs w:val="20"/>
          <w:lang w:val="en-US" w:eastAsia="zh-CN"/>
        </w:rPr>
        <w:t>. School of Medicine and Health, Harbin Institute of Technology, Harbin, China;</w:t>
      </w:r>
    </w:p>
    <w:p>
      <w:pPr>
        <w:pStyle w:val="71"/>
        <w:keepNext w:val="0"/>
        <w:keepLines w:val="0"/>
        <w:pageBreakBefore w:val="0"/>
        <w:widowControl/>
        <w:kinsoku/>
        <w:wordWrap/>
        <w:overflowPunct/>
        <w:topLinePunct w:val="0"/>
        <w:autoSpaceDE/>
        <w:autoSpaceDN/>
        <w:bidi w:val="0"/>
        <w:adjustRightInd/>
        <w:snapToGrid/>
        <w:spacing w:before="0" w:after="0"/>
        <w:jc w:val="left"/>
        <w:textAlignment w:val="auto"/>
        <w:rPr>
          <w:rFonts w:hint="default" w:eastAsia="宋体"/>
          <w:b w:val="0"/>
          <w:bCs/>
          <w:sz w:val="20"/>
          <w:szCs w:val="20"/>
          <w:lang w:val="en-US" w:eastAsia="zh-CN"/>
        </w:rPr>
      </w:pPr>
      <w:r>
        <w:rPr>
          <w:rFonts w:hint="eastAsia" w:eastAsia="宋体"/>
          <w:b w:val="0"/>
          <w:bCs/>
          <w:sz w:val="20"/>
          <w:szCs w:val="20"/>
          <w:lang w:val="en-US" w:eastAsia="zh-CN"/>
        </w:rPr>
        <w:t>3</w:t>
      </w:r>
      <w:r>
        <w:rPr>
          <w:rFonts w:hint="default" w:eastAsia="宋体"/>
          <w:b w:val="0"/>
          <w:bCs/>
          <w:sz w:val="20"/>
          <w:szCs w:val="20"/>
          <w:lang w:val="en-US" w:eastAsia="zh-CN"/>
        </w:rPr>
        <w:t>. Faculty of Business, The Hong Kong Polytechnic University</w:t>
      </w:r>
      <w:r>
        <w:rPr>
          <w:rFonts w:hint="eastAsia" w:eastAsia="宋体"/>
          <w:b w:val="0"/>
          <w:bCs/>
          <w:sz w:val="20"/>
          <w:szCs w:val="20"/>
          <w:lang w:val="en-US" w:eastAsia="zh-CN"/>
        </w:rPr>
        <w:t>,</w:t>
      </w:r>
    </w:p>
    <w:p>
      <w:pPr>
        <w:pStyle w:val="71"/>
        <w:keepNext w:val="0"/>
        <w:keepLines w:val="0"/>
        <w:pageBreakBefore w:val="0"/>
        <w:widowControl/>
        <w:kinsoku/>
        <w:wordWrap/>
        <w:overflowPunct/>
        <w:topLinePunct w:val="0"/>
        <w:autoSpaceDE/>
        <w:autoSpaceDN/>
        <w:bidi w:val="0"/>
        <w:adjustRightInd/>
        <w:snapToGrid/>
        <w:spacing w:before="0" w:after="0"/>
        <w:ind w:firstLine="200" w:firstLineChars="100"/>
        <w:jc w:val="left"/>
        <w:textAlignment w:val="auto"/>
        <w:rPr>
          <w:rFonts w:hint="default" w:eastAsia="宋体"/>
          <w:b w:val="0"/>
          <w:bCs/>
          <w:sz w:val="20"/>
          <w:szCs w:val="20"/>
          <w:lang w:val="en-US" w:eastAsia="zh-CN"/>
        </w:rPr>
      </w:pPr>
      <w:r>
        <w:rPr>
          <w:rFonts w:hint="default" w:eastAsia="宋体"/>
          <w:b w:val="0"/>
          <w:bCs/>
          <w:sz w:val="20"/>
          <w:szCs w:val="20"/>
          <w:lang w:val="en-US" w:eastAsia="zh-CN"/>
        </w:rPr>
        <w:t>Li Ka Shing Tower, Hung Hom, Kowloon, Hong Kong</w:t>
      </w:r>
    </w:p>
    <w:p>
      <w:pPr>
        <w:pStyle w:val="71"/>
        <w:keepNext w:val="0"/>
        <w:keepLines w:val="0"/>
        <w:pageBreakBefore w:val="0"/>
        <w:widowControl/>
        <w:kinsoku/>
        <w:wordWrap/>
        <w:overflowPunct/>
        <w:topLinePunct w:val="0"/>
        <w:autoSpaceDE/>
        <w:autoSpaceDN/>
        <w:bidi w:val="0"/>
        <w:adjustRightInd/>
        <w:snapToGrid/>
        <w:spacing w:before="0" w:after="0"/>
        <w:jc w:val="left"/>
        <w:textAlignment w:val="auto"/>
        <w:rPr>
          <w:rFonts w:hint="default" w:eastAsia="宋体"/>
          <w:b w:val="0"/>
          <w:bCs/>
          <w:sz w:val="20"/>
          <w:szCs w:val="20"/>
          <w:lang w:val="en-US" w:eastAsia="zh-CN"/>
        </w:rPr>
      </w:pPr>
      <w:r>
        <w:rPr>
          <w:rFonts w:hint="eastAsia" w:eastAsia="宋体"/>
          <w:b w:val="0"/>
          <w:bCs/>
          <w:sz w:val="20"/>
          <w:szCs w:val="20"/>
          <w:lang w:val="en-US" w:eastAsia="zh-CN"/>
        </w:rPr>
        <w:t xml:space="preserve">4. </w:t>
      </w:r>
      <w:r>
        <w:rPr>
          <w:rFonts w:hint="default" w:eastAsia="宋体"/>
          <w:b w:val="0"/>
          <w:bCs/>
          <w:sz w:val="20"/>
          <w:szCs w:val="20"/>
          <w:lang w:val="en-US" w:eastAsia="zh-CN"/>
        </w:rPr>
        <w:t>Business School, Nankai University, Tianjin, China</w:t>
      </w:r>
    </w:p>
    <w:p>
      <w:pPr>
        <w:pStyle w:val="85"/>
      </w:pPr>
      <w:r>
        <w:t>Abstract</w:t>
      </w:r>
    </w:p>
    <w:p>
      <w:pPr>
        <w:pStyle w:val="88"/>
      </w:pPr>
      <w:r>
        <w:rPr>
          <w:rFonts w:hint="eastAsia"/>
        </w:rPr>
        <w:t>How to improve online medical quality is an important challenge for practitioners of digital health platforms. Gamification creates new opportunities to deal with the problem persistent in online health services. To better understand the role of gamification in online health services context, this study intends to use the research method of machine learning and natural experiment to explore the impact of achievement gamification on online medical quality in online health services, as well as the moderating effects of doctors’ personality and image. Theoretically, this study will expand the application of game strategy in the field of healthcare, and make up for the deficiency of the effects of gamification on online medical quality. Practically, it provides guidance for promoting doctors' online participation behavior, improves the quality of online health services, and suggests ways for optimizing the rational allocation of online health resources.</w:t>
      </w:r>
    </w:p>
    <w:p>
      <w:pPr>
        <w:pStyle w:val="73"/>
        <w:ind w:left="779" w:leftChars="354" w:firstLine="11"/>
        <w:rPr>
          <w:rFonts w:hint="eastAsia" w:ascii="Times New Roman" w:hAnsi="Times New Roman"/>
          <w:lang w:val="en-US" w:eastAsia="zh-CN"/>
        </w:rPr>
      </w:pPr>
      <w:r>
        <w:rPr>
          <w:rFonts w:ascii="Times New Roman" w:hAnsi="Times New Roman"/>
          <w:b/>
        </w:rPr>
        <w:t xml:space="preserve">Keywords:  </w:t>
      </w:r>
      <w:r>
        <w:rPr>
          <w:rFonts w:hint="eastAsia" w:ascii="Times New Roman" w:hAnsi="Times New Roman"/>
          <w:b w:val="0"/>
          <w:bCs/>
          <w:lang w:val="en-US" w:eastAsia="zh-CN"/>
        </w:rPr>
        <w:t>D</w:t>
      </w:r>
      <w:r>
        <w:rPr>
          <w:rFonts w:hint="eastAsia" w:ascii="Times New Roman" w:hAnsi="Times New Roman"/>
          <w:lang w:val="en-US" w:eastAsia="zh-CN"/>
        </w:rPr>
        <w:t xml:space="preserve">igital health, achievement gamification, online medical quality, </w:t>
      </w:r>
    </w:p>
    <w:p>
      <w:pPr>
        <w:pStyle w:val="73"/>
        <w:ind w:left="779" w:leftChars="354" w:firstLine="11"/>
        <w:rPr>
          <w:rFonts w:hint="eastAsia" w:ascii="Times New Roman" w:hAnsi="Times New Roman" w:eastAsia="宋体"/>
          <w:lang w:val="en-US" w:eastAsia="zh-CN"/>
        </w:rPr>
      </w:pPr>
      <w:r>
        <w:rPr>
          <w:rFonts w:hint="eastAsia" w:ascii="Times New Roman" w:hAnsi="Times New Roman"/>
          <w:lang w:val="en-US" w:eastAsia="zh-CN"/>
        </w:rPr>
        <w:t>machine learning and natural experiment</w:t>
      </w:r>
    </w:p>
    <w:p>
      <w:pPr>
        <w:pStyle w:val="45"/>
        <w:rPr>
          <w:szCs w:val="24"/>
        </w:rPr>
      </w:pPr>
    </w:p>
    <w:p>
      <w:pPr>
        <w:pStyle w:val="3"/>
      </w:pPr>
      <w:r>
        <w:t>Introduction</w:t>
      </w:r>
    </w:p>
    <w:p>
      <w:pPr>
        <w:rPr>
          <w:rFonts w:eastAsia="宋体"/>
          <w:lang w:eastAsia="zh-CN"/>
        </w:rPr>
      </w:pPr>
      <w:r>
        <w:t xml:space="preserve">As a </w:t>
      </w:r>
      <w:r>
        <w:rPr>
          <w:rFonts w:eastAsia="宋体"/>
          <w:lang w:eastAsia="zh-CN"/>
        </w:rPr>
        <w:t xml:space="preserve">major </w:t>
      </w:r>
      <w:r>
        <w:t xml:space="preserve">product in the era of digital economy, </w:t>
      </w:r>
      <w:r>
        <w:rPr>
          <w:rFonts w:eastAsia="宋体"/>
          <w:lang w:eastAsia="zh-CN"/>
        </w:rPr>
        <w:t xml:space="preserve">digital health has </w:t>
      </w:r>
      <w:r>
        <w:t xml:space="preserve">brought subversive changes to </w:t>
      </w:r>
      <w:r>
        <w:rPr>
          <w:rFonts w:eastAsia="宋体"/>
          <w:lang w:eastAsia="zh-CN"/>
        </w:rPr>
        <w:t xml:space="preserve">health </w:t>
      </w:r>
      <w:r>
        <w:t xml:space="preserve">services. It not only facilitates patients' medical treatment, but also enables doctors to obtain more value </w:t>
      </w:r>
      <w:r>
        <w:rPr>
          <w:rFonts w:eastAsia="宋体"/>
          <w:lang w:eastAsia="zh-CN"/>
        </w:rPr>
        <w:t>by providing</w:t>
      </w:r>
      <w:r>
        <w:t xml:space="preserve"> online services</w:t>
      </w:r>
      <w:r>
        <w:rPr>
          <w:rFonts w:eastAsia="宋体"/>
          <w:lang w:eastAsia="zh-CN"/>
        </w:rPr>
        <w:t xml:space="preserve"> </w:t>
      </w:r>
      <w:r>
        <w:t xml:space="preserve">for patients. Furthermore, the emergence of online </w:t>
      </w:r>
      <w:r>
        <w:rPr>
          <w:rFonts w:eastAsia="宋体"/>
          <w:lang w:eastAsia="zh-CN"/>
        </w:rPr>
        <w:t xml:space="preserve">health </w:t>
      </w:r>
      <w:r>
        <w:t xml:space="preserve">services has also promoted the online flow of medical resources. Especially during the period of COVID-19, the popularity of online </w:t>
      </w:r>
      <w:r>
        <w:rPr>
          <w:rFonts w:eastAsia="宋体"/>
          <w:lang w:eastAsia="zh-CN"/>
        </w:rPr>
        <w:t xml:space="preserve">health </w:t>
      </w:r>
      <w:r>
        <w:t xml:space="preserve">services and public awareness have been greatly improved. At the same time, it has also cultivated the habit of people accepting online </w:t>
      </w:r>
      <w:r>
        <w:rPr>
          <w:rFonts w:eastAsia="宋体"/>
          <w:lang w:eastAsia="zh-CN"/>
        </w:rPr>
        <w:t xml:space="preserve">health </w:t>
      </w:r>
      <w:r>
        <w:t xml:space="preserve">services, thus promoting the development of online </w:t>
      </w:r>
      <w:r>
        <w:rPr>
          <w:rFonts w:eastAsia="宋体"/>
          <w:lang w:eastAsia="zh-CN"/>
        </w:rPr>
        <w:t xml:space="preserve">health </w:t>
      </w:r>
      <w:r>
        <w:t>services.</w:t>
      </w:r>
      <w:r>
        <w:rPr>
          <w:rFonts w:eastAsia="宋体"/>
          <w:lang w:eastAsia="zh-CN"/>
        </w:rPr>
        <w:t xml:space="preserve"> </w:t>
      </w:r>
    </w:p>
    <w:p>
      <w:pPr>
        <w:rPr>
          <w:rFonts w:eastAsia="宋体"/>
          <w:lang w:eastAsia="zh-CN"/>
        </w:rPr>
      </w:pPr>
      <w:r>
        <w:rPr>
          <w:rFonts w:eastAsia="宋体"/>
          <w:lang w:eastAsia="zh-CN"/>
        </w:rPr>
        <w:t>Regardless of offline health services or online health services, medical quality has always been the top priority of healthcare services. The medical quality directly affects the health status of patients. However, due to the seriousness and dryness of health services, doctors are often tired of offline health services, and lacked energy for online health services. In addition, it is difficult for doctors to actively participate in online health services because of the uncertainty and unawareness of online health services. This makes online medical quality more difficult to guarantee.</w:t>
      </w:r>
    </w:p>
    <w:p>
      <w:pPr>
        <w:rPr>
          <w:rFonts w:eastAsia="宋体"/>
          <w:lang w:eastAsia="zh-CN"/>
        </w:rPr>
      </w:pPr>
      <w:r>
        <w:rPr>
          <w:rFonts w:eastAsia="宋体"/>
          <w:lang w:eastAsia="zh-CN"/>
        </w:rPr>
        <w:t xml:space="preserve">The emergence of gamification provides more possibilities to alleviate the above problems in online health services. As a new concept in recent years, gamification has attracted extensive attention in the fields of education </w:t>
      </w:r>
      <w:r>
        <w:rPr>
          <w:rFonts w:eastAsia="宋体"/>
          <w:lang w:eastAsia="zh-CN"/>
        </w:rPr>
        <w:fldChar w:fldCharType="begin" w:fldLock="1"/>
      </w:r>
      <w:r>
        <w:rPr>
          <w:rFonts w:eastAsia="宋体"/>
          <w:lang w:eastAsia="zh-CN"/>
        </w:rPr>
        <w:instrText xml:space="preserve">ADDIN CSL_CITATION {"citationItems":[{"id":"ITEM-1","itemData":{"ISSN":"1047-7047","author":[{"dropping-particle":"","family":"Santhanam","given":"Radhika","non-dropping-particle":"","parse-names":false,"suffix":""},{"dropping-particle":"","family":"Liu","given":"De","non-dropping-particle":"","parse-names":false,"suffix":""},{"dropping-particle":"","family":"Shen","given":"Wei-Cheng Milton","non-dropping-particle":"","parse-names":false,"suffix":""}],"container-title":"Information systems research","id":"ITEM-1","issue":"2","issued":{"date-parts":[["2016"]]},"page":"453-465","publisher":"INFORMS","title":"Research Note—Gamification of technology-mediated training: Not all competitions are the same","type":"article-journal","volume":"27"},"uris":["http://www.mendeley.com/documents/?uuid=006bce62-9717-42e0-9294-f87c846b16ca"]}],"mendeley":{"formattedCitation":"(Santhanam et al., 2016)","plainTextFormattedCitation":"(Santhanam et al., 2016)","previouslyFormattedCitation":"(Santhanam et al., 2016)"},"properties":{"noteIndex":0},"schema":"https://github.com/citation-style-language/schema/raw/master/csl-citation.json"}</w:instrText>
      </w:r>
      <w:r>
        <w:rPr>
          <w:rFonts w:eastAsia="宋体"/>
          <w:lang w:eastAsia="zh-CN"/>
        </w:rPr>
        <w:fldChar w:fldCharType="separate"/>
      </w:r>
      <w:r>
        <w:rPr>
          <w:rFonts w:eastAsia="宋体"/>
          <w:lang w:eastAsia="zh-CN"/>
        </w:rPr>
        <w:t>(Santhanam et al., 2016)</w:t>
      </w:r>
      <w:r>
        <w:rPr>
          <w:rFonts w:eastAsia="宋体"/>
          <w:lang w:eastAsia="zh-CN"/>
        </w:rPr>
        <w:fldChar w:fldCharType="end"/>
      </w:r>
      <w:r>
        <w:rPr>
          <w:rFonts w:eastAsia="宋体"/>
          <w:lang w:eastAsia="zh-CN"/>
        </w:rPr>
        <w:t xml:space="preserve">, health </w:t>
      </w:r>
      <w:r>
        <w:rPr>
          <w:rFonts w:eastAsia="宋体"/>
          <w:lang w:eastAsia="zh-CN"/>
        </w:rPr>
        <w:fldChar w:fldCharType="begin" w:fldLock="1"/>
      </w:r>
      <w:r>
        <w:rPr>
          <w:rFonts w:eastAsia="宋体"/>
          <w:lang w:eastAsia="zh-CN"/>
        </w:rPr>
        <w:instrText xml:space="preserve">ADDIN CSL_CITATION {"citationItems":[{"id":"ITEM-1","itemData":{"DOI":"10.1016/j.ijpe.2020.107847","ISSN":"09255273","abstract":"Physicians' active engagement is a critical part of sustaining online health communities (OHCs) development. Gamification design can be leveraged to invoke physicians' gameful experience, better motivating their engagement in OHCs. However, it can also create inequality of economic returns among physicians, causing harm to these communities. Drawing on this operational paradox, this paper empirically examines both positive and negative effects of gamification on physicians and the contingent role of disparity in professional seniority on their engagement and inequality of economic returns, to advance knowledge of such practices. Although gamification design engages physicians and increases their income, the results indicate increased economic inequality among the physicians as a consequence. Considering physician's higher professional seniority in the same department, it weakens the positive effect of gamification design on their engagements but strengthens such effect on economic inequality. Managers are advised to carefully plan their gamification design in order to promote physician engagement in OHCs and avoid the related paradoxes.","author":[{"dropping-particle":"","family":"Liu","given":"Jianwei","non-dropping-particle":"","parse-names":false,"suffix":""},{"dropping-particle":"","family":"Zhang","given":"Xiaofei","non-dropping-particle":"","parse-names":false,"suffix":""},{"dropping-particle":"","family":"Meng","given":"Fanbo","non-dropping-particle":"","parse-names":false,"suffix":""},{"dropping-particle":"","family":"Lai","given":"Kee hung","non-dropping-particle":"","parse-names":false,"suffix":""}],"container-title":"International Journal of Production Economics","id":"ITEM-1","issued":{"date-parts":[["2020"]]},"page":"107847","publisher":"Elsevier B.V.","title":"Deploying gamification to engage physicians in an online health community: An operational paradox","type":"article-journal","volume":"228"},"uris":["http://www.mendeley.com/documents/?uuid=6e9ed013-3941-48c9-bd78-29daae3d0569"]},{"id":"ITEM-2","itemData":{"DOI":"10.1016/j.ipm.2021.102649","ISSN":"03064573","abstract":"Despite the prevalent use of gamification in the health management context, its “dark side” for users remains unknown. To fill this research gap, we used the person–environment fit (P-E fit) model to build a theoretical model to explore the influences of gamification characteristics on stressors (privacy invasion and social overload) and strain (gamification exhaustion) for individuals. A survey was conducted to test our research model and all hypotheses. This paper gathered survey data through the Wenjuanxing website, a popular online survey platform in China. A total of 407 questionnaires were collected. The empirical results indicated that the competitive element and interactivity of gamification are positively associated with privacy invasion and social overload, which can cause gamification exhaustion. Further, we found that users’ health condition negatively moderates the relationship between gamification characteristics and stressors. Our research contributes to understanding of the dark side of gamification in the health management context. Our findings also contribute to the P-E fit model and literature on gamification, and provide new insights and implications for users and designers of health management platforms.","author":[{"dropping-particle":"","family":"Yang","given":"Hualong","non-dropping-particle":"","parse-names":false,"suffix":""},{"dropping-particle":"","family":"Li","given":"Dan","non-dropping-particle":"","parse-names":false,"suffix":""}],"container-title":"Information Processing and Management","id":"ITEM-2","issue":"5","issued":{"date-parts":[["2021"]]},"page":"102649","publisher":"Elsevier Ltd","title":"Understanding the dark side of gamification health management: A stress perspective","type":"article-journal","volume":"58"},"uris":["http://www.mendeley.com/documents/?uuid=0deaa6ff-53c6-4034-8375-ef0fb54fc8c9"]}],"mendeley":{"formattedCitation":"(J. Liu et al., 2020; Yang &amp; Li, 2021b)","plainTextFormattedCitation":"(J. Liu et al., 2020; Yang &amp; Li, 2021b)","previouslyFormattedCitation":"(J. Liu et al., 2020; Yang &amp; Li, 2021b)"},"properties":{"noteIndex":0},"schema":"https://github.com/citation-style-language/schema/raw/master/csl-citation.json"}</w:instrText>
      </w:r>
      <w:r>
        <w:rPr>
          <w:rFonts w:eastAsia="宋体"/>
          <w:lang w:eastAsia="zh-CN"/>
        </w:rPr>
        <w:fldChar w:fldCharType="separate"/>
      </w:r>
      <w:r>
        <w:rPr>
          <w:rFonts w:eastAsia="宋体"/>
          <w:lang w:eastAsia="zh-CN"/>
        </w:rPr>
        <w:t>(J. Liu et al., 2020; Yang &amp; Li, 2021b)</w:t>
      </w:r>
      <w:r>
        <w:rPr>
          <w:rFonts w:eastAsia="宋体"/>
          <w:lang w:eastAsia="zh-CN"/>
        </w:rPr>
        <w:fldChar w:fldCharType="end"/>
      </w:r>
      <w:r>
        <w:rPr>
          <w:rFonts w:eastAsia="宋体"/>
          <w:lang w:eastAsia="zh-CN"/>
        </w:rPr>
        <w:t xml:space="preserve">, marketing </w:t>
      </w:r>
      <w:r>
        <w:rPr>
          <w:rFonts w:eastAsia="宋体"/>
          <w:lang w:eastAsia="zh-CN"/>
        </w:rPr>
        <w:fldChar w:fldCharType="begin" w:fldLock="1"/>
      </w:r>
      <w:r>
        <w:rPr>
          <w:rFonts w:eastAsia="宋体"/>
          <w:lang w:eastAsia="zh-CN"/>
        </w:rPr>
        <w:instrText xml:space="preserve">ADDIN CSL_CITATION {"citationItems":[{"id":"ITEM-1","itemData":{"ISSN":"0276-7783","author":[{"dropping-particle":"","family":"Liu","given":"De","non-dropping-particle":"","parse-names":false,"suffix":""},{"dropping-particle":"","family":"Santhanam","given":"Radhika","non-dropping-particle":"","parse-names":false,"suffix":""},{"dropping-particle":"","family":"Webster","given":"Jane","non-dropping-particle":"","parse-names":false,"suffix":""}],"container-title":"MIS Quarterly","id":"ITEM-1","issue":"4","issued":{"date-parts":[["2017"]]},"page":"1011-1034","title":"Toward Meaningful Engagement: a framework for design and research of Gamified information systems.","type":"article-journal","volume":"41"},"uris":["http://www.mendeley.com/documents/?uuid=096327d1-ffd7-4b16-b83f-d9dfe278f795"]},{"id":"ITEM-2","itemData":{"DOI":"10.1016/j.dss.2019.113167","ISSN":"01679236","abstract":"Consumption can be more than just a necessity; it can become a leisure activity. With the emergence of e-commerce and social media, products and services are just one click away; a trend that is further driven by gamified systems. This research aims to systematically analyze the most relevant academic literature on gamification, to establish if it influences online consumer decisions and, if so, which elements, mechanisms, and theories can explain it. After a thorough search from Web of Science and Scopus databases using SciMAT, 257 papers were analyzed. Twenty-nine (29) of the 36 papers found show empirical evidence that the inclusion of game elements in non-game activities has a significant influence on consumer engagement and online consumer decisions in digital contexts. Moreover, rewards and challenges were identified as the two most used mechanisms, with points, badges, and leaderboards being the most tested gamification elements. The Self-Determination Theory (SDT) and the Technology Acceptance Model (TAM) are the two most common theoretical explanations for why gamification works. Lastly, possible future studies to include thematic, methodological and theoretical agendas were discussed.","author":[{"dropping-particle":"","family":"Tobon","given":"Sandra","non-dropping-particle":"","parse-names":false,"suffix":""},{"dropping-particle":"","family":"Ruiz-Alba","given":"José L.","non-dropping-particle":"","parse-names":false,"suffix":""},{"dropping-particle":"","family":"García-Madariaga","given":"Jesús","non-dropping-particle":"","parse-names":false,"suffix":""}],"container-title":"Decision Support Systems","id":"ITEM-2","issued":{"date-parts":[["2020"]]},"page":"113167","publisher":"Elsevier","title":"Gamification and online consumer decisions: Is the game over?","type":"article-journal","volume":"128"},"uris":["http://www.mendeley.com/documents/?uuid=c54a666c-7a16-427b-920a-0ef73be0195c"]}],"mendeley":{"formattedCitation":"(D. Liu et al., 2017; Tobon et al., 2020)","plainTextFormattedCitation":"(D. Liu et al., 2017; Tobon et al., 2020)","previouslyFormattedCitation":"(D. Liu et al., 2017; Tobon et al., 2020)"},"properties":{"noteIndex":0},"schema":"https://github.com/citation-style-language/schema/raw/master/csl-citation.json"}</w:instrText>
      </w:r>
      <w:r>
        <w:rPr>
          <w:rFonts w:eastAsia="宋体"/>
          <w:lang w:eastAsia="zh-CN"/>
        </w:rPr>
        <w:fldChar w:fldCharType="separate"/>
      </w:r>
      <w:r>
        <w:rPr>
          <w:rFonts w:eastAsia="宋体"/>
          <w:lang w:eastAsia="zh-CN"/>
        </w:rPr>
        <w:t>(D. Liu et al., 2017; Tobon et al., 2020)</w:t>
      </w:r>
      <w:r>
        <w:rPr>
          <w:rFonts w:eastAsia="宋体"/>
          <w:lang w:eastAsia="zh-CN"/>
        </w:rPr>
        <w:fldChar w:fldCharType="end"/>
      </w:r>
      <w:r>
        <w:rPr>
          <w:rFonts w:eastAsia="宋体"/>
          <w:lang w:eastAsia="zh-CN"/>
        </w:rPr>
        <w:t xml:space="preserve"> and so on. It is a new way to guide user interaction, increase participation and system interest. Medical gamification refers to the application of gamification elements and mechanisms to scenarios in the healthcare field. The characteristics of game entertainment and immersion make doctors' serious and boring work more interesting, increase the interest of doctors' online services and clarify goals, so as to increase doctors' sense of participation, achievement and value in online health services. This is also a possible solution for doctors who are keen to devote more leisure energy to online health services</w:t>
      </w:r>
      <w:r>
        <w:rPr>
          <w:rFonts w:hint="eastAsia" w:eastAsia="宋体"/>
          <w:lang w:eastAsia="zh-CN"/>
        </w:rPr>
        <w:t>, and provide higher quality of online services for patients</w:t>
      </w:r>
      <w:r>
        <w:rPr>
          <w:rFonts w:eastAsia="宋体"/>
          <w:lang w:eastAsia="zh-CN"/>
        </w:rPr>
        <w:t>.</w:t>
      </w:r>
    </w:p>
    <w:p>
      <w:pPr>
        <w:pStyle w:val="24"/>
        <w:rPr>
          <w:rFonts w:eastAsia="宋体"/>
          <w:lang w:eastAsia="zh-CN"/>
        </w:rPr>
      </w:pPr>
      <w:r>
        <w:rPr>
          <w:rFonts w:eastAsia="宋体"/>
          <w:lang w:eastAsia="zh-CN"/>
        </w:rPr>
        <w:t>Previous studies have explored the impact of gamification on doctors' online participation behavior. Game elements such as badges and ranking are added to the online health services to stimulate the game experience and improve the participation of doctors</w:t>
      </w:r>
      <w:r>
        <w:rPr>
          <w:rFonts w:eastAsia="楷体"/>
          <w:kern w:val="2"/>
          <w:lang w:eastAsia="zh-CN" w:bidi="ar"/>
        </w:rPr>
        <w:t xml:space="preserve"> </w:t>
      </w:r>
      <w:r>
        <w:rPr>
          <w:rFonts w:eastAsia="楷体"/>
          <w:kern w:val="2"/>
          <w:lang w:eastAsia="zh-CN" w:bidi="ar"/>
        </w:rPr>
        <w:fldChar w:fldCharType="begin" w:fldLock="1"/>
      </w:r>
      <w:r>
        <w:rPr>
          <w:rFonts w:eastAsia="楷体"/>
          <w:kern w:val="2"/>
          <w:lang w:eastAsia="zh-CN" w:bidi="ar"/>
        </w:rPr>
        <w:instrText xml:space="preserve">ADDIN CSL_CITATION {"citationItems":[{"id":"ITEM-1","itemData":{"DOI":"10.1016/j.ijpe.2020.107847","ISSN":"09255273","abstract":"Physicians' active engagement is a critical part of sustaining online health communities (OHCs) development. Gamification design can be leveraged to invoke physicians' gameful experience, better motivating their engagement in OHCs. However, it can also create inequality of economic returns among physicians, causing harm to these communities. Drawing on this operational paradox, this paper empirically examines both positive and negative effects of gamification on physicians and the contingent role of disparity in professional seniority on their engagement and inequality of economic returns, to advance knowledge of such practices. Although gamification design engages physicians and increases their income, the results indicate increased economic inequality among the physicians as a consequence. Considering physician's higher professional seniority in the same department, it weakens the positive effect of gamification design on their engagements but strengthens such effect on economic inequality. Managers are advised to carefully plan their gamification design in order to promote physician engagement in OHCs and avoid the related paradoxes.","author":[{"dropping-particle":"","family":"Liu","given":"Jianwei","non-dropping-particle":"","parse-names":false,"suffix":""},{"dropping-particle":"","family":"Zhang","given":"Xiaofei","non-dropping-particle":"","parse-names":false,"suffix":""},{"dropping-particle":"","family":"Meng","given":"Fanbo","non-dropping-particle":"","parse-names":false,"suffix":""},{"dropping-particle":"","family":"Lai","given":"Kee hung","non-dropping-particle":"","parse-names":false,"suffix":""}],"container-title":"International Journal of Production Economics","id":"ITEM-1","issued":{"date-parts":[["2020"]]},"page":"107847","publisher":"Elsevier B.V.","title":"Deploying gamification to engage physicians in an online health community: An operational paradox","type":"article-journal","volume":"228"},"uris":["http://www.mendeley.com/documents/?uuid=6e9ed013-3941-48c9-bd78-29daae3d0569"]}],"mendeley":{"formattedCitation":"(J. Liu et al., 2020)","plainTextFormattedCitation":"(J. Liu et al., 2020)","previouslyFormattedCitation":"(J. Liu et al., 2020)"},"properties":{"noteIndex":0},"schema":"https://github.com/citation-style-language/schema/raw/master/csl-citation.json"}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(J. Liu et al., 2020)</w:t>
      </w:r>
      <w:r>
        <w:rPr>
          <w:rFonts w:eastAsia="楷体"/>
          <w:kern w:val="2"/>
          <w:lang w:eastAsia="zh-CN" w:bidi="ar"/>
        </w:rPr>
        <w:fldChar w:fldCharType="end"/>
      </w:r>
      <w:r>
        <w:rPr>
          <w:rFonts w:eastAsia="宋体"/>
          <w:lang w:eastAsia="zh-CN"/>
        </w:rPr>
        <w:t xml:space="preserve">. At the same time, the online contribution of doctors is stimulated by awarding the title of good doctor of the year. In addition, gamification in online health services introduces competition as a challenge incentive to encourage doctors to actively participate </w:t>
      </w:r>
      <w:r>
        <w:rPr>
          <w:rFonts w:eastAsia="楷体"/>
          <w:kern w:val="2"/>
          <w:lang w:eastAsia="zh-CN" w:bidi="ar"/>
        </w:rPr>
        <w:fldChar w:fldCharType="begin" w:fldLock="1"/>
      </w:r>
      <w:r>
        <w:rPr>
          <w:rFonts w:eastAsia="楷体"/>
          <w:kern w:val="2"/>
          <w:lang w:eastAsia="zh-CN" w:bidi="ar"/>
        </w:rPr>
        <w:instrText xml:space="preserve">ADDIN CSL_CITATION {"citationItems":[{"id":"ITEM-1","itemData":{"ISSN":"0887-6045","author":[{"dropping-particle":"","family":"Harwood","given":"Tracy","non-dropping-particle":"","parse-names":false,"suffix":""},{"dropping-particle":"","family":"Garry","given":"Tony","non-dropping-particle":"","parse-names":false,"suffix":""}],"container-title":"Journal of Services Marketing","id":"ITEM-1","issue":"6","issued":{"date-parts":[["2015"]]},"page":"533-546","publisher":"Emerald Group Publishing Limited","title":"An investigation into gamification as a customer engagement experience environment","type":"article-journal","volume":"29"},"uris":["http://www.mendeley.com/documents/?uuid=59370349-b8a2-4471-9326-8a368e6592e9"]}],"mendeley":{"formattedCitation":"(Harwood &amp; Garry, 2015)","plainTextFormattedCitation":"(Harwood &amp; Garry, 2015)","previouslyFormattedCitation":"(Harwood &amp; Garry, 2015)"},"properties":{"noteIndex":0},"schema":"https://github.com/citation-style-language/schema/raw/master/csl-citation.json"}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(Harwood &amp; Garry, 2015)</w:t>
      </w:r>
      <w:r>
        <w:rPr>
          <w:rFonts w:eastAsia="楷体"/>
          <w:kern w:val="2"/>
          <w:lang w:eastAsia="zh-CN" w:bidi="ar"/>
        </w:rPr>
        <w:fldChar w:fldCharType="end"/>
      </w:r>
      <w:r>
        <w:rPr>
          <w:rFonts w:eastAsia="宋体"/>
          <w:lang w:eastAsia="zh-CN"/>
        </w:rPr>
        <w:t>. However, most of the previous studies explored the impact of gamification on doctors' online participation from the perspective of quantity, while the research on the quality of online participation is insufficient. And gamification is likely to lead doctors to blindly pursue quantity and ignore quality, resulting in worse online medical quality. Achievement gamification design increases the sense of achievement after doctors' efforts. Will this promote doctors to provide higher quality online health services? These mechanisms are unclear and lack of effective causal evidence. Therefore, this study explores the impact of achievement gamification on online medical quality.</w:t>
      </w:r>
    </w:p>
    <w:p>
      <w:pPr>
        <w:pStyle w:val="24"/>
        <w:rPr>
          <w:rFonts w:eastAsia="宋体"/>
          <w:lang w:eastAsia="zh-CN"/>
        </w:rPr>
      </w:pPr>
      <w:r>
        <w:rPr>
          <w:rFonts w:eastAsia="宋体"/>
          <w:lang w:eastAsia="zh-CN"/>
        </w:rPr>
        <w:t xml:space="preserve">Medical quality includes both medical technology quality and medical service quality. Previous studies mostly measure medical quality from the perspective of patients. For example, patients' satisfaction with doctors' service quality and service attitude, and few studies explore medical quality by mining doctors' own generated information from the perspective of doctors. Therefore, this study will use supervised machine learning method to extract medical technology support and medical service support from the text information generated by doctors' online services for patients, and use these two variables to measure medical technology quality and medical service quality, respectively. </w:t>
      </w:r>
    </w:p>
    <w:p>
      <w:r>
        <w:t xml:space="preserve">Therefore, based on the above discussion, this study raises the following research questions: how does achievement </w:t>
      </w:r>
      <w:r>
        <w:rPr>
          <w:rFonts w:eastAsia="宋体"/>
          <w:lang w:eastAsia="zh-CN"/>
        </w:rPr>
        <w:t xml:space="preserve">gamification </w:t>
      </w:r>
      <w:r>
        <w:t xml:space="preserve">affect </w:t>
      </w:r>
      <w:r>
        <w:rPr>
          <w:lang w:eastAsia="zh-CN"/>
        </w:rPr>
        <w:t>online medical quality (medical technology quality and medical service quality)</w:t>
      </w:r>
      <w:r>
        <w:t xml:space="preserve"> provided by doctors to patients?</w:t>
      </w:r>
      <w:r>
        <w:rPr>
          <w:rFonts w:eastAsia="宋体"/>
          <w:lang w:eastAsia="zh-CN"/>
        </w:rPr>
        <w:t xml:space="preserve"> </w:t>
      </w:r>
      <w:r>
        <w:t xml:space="preserve">In addition, the </w:t>
      </w:r>
      <w:r>
        <w:rPr>
          <w:lang w:eastAsia="zh-CN"/>
        </w:rPr>
        <w:t>medical technology quality and medical service quality</w:t>
      </w:r>
      <w:r>
        <w:t xml:space="preserve"> provided by doctors may be related to their own characteristics. Therefore, the second research question is raised: is the </w:t>
      </w:r>
      <w:r>
        <w:rPr>
          <w:rFonts w:eastAsia="宋体"/>
          <w:lang w:eastAsia="zh-CN"/>
        </w:rPr>
        <w:t xml:space="preserve">moderator </w:t>
      </w:r>
      <w:r>
        <w:t>role of doctors' personality traits and doctors' image?</w:t>
      </w:r>
    </w:p>
    <w:p>
      <w:pPr>
        <w:pStyle w:val="3"/>
        <w:rPr>
          <w:rFonts w:eastAsia="宋体"/>
          <w:lang w:eastAsia="zh-CN"/>
        </w:rPr>
      </w:pPr>
      <w:r>
        <w:rPr>
          <w:rFonts w:eastAsia="宋体"/>
          <w:lang w:eastAsia="zh-CN"/>
        </w:rPr>
        <w:t>Theoretical Background and Hypotheses</w:t>
      </w:r>
    </w:p>
    <w:p>
      <w:pPr>
        <w:pStyle w:val="4"/>
        <w:rPr>
          <w:rFonts w:eastAsia="宋体"/>
          <w:lang w:eastAsia="zh-CN"/>
        </w:rPr>
      </w:pPr>
      <w:r>
        <w:rPr>
          <w:rFonts w:eastAsia="宋体"/>
          <w:lang w:eastAsia="zh-CN"/>
        </w:rPr>
        <w:t>Gamification on the Online Health Services</w:t>
      </w:r>
    </w:p>
    <w:p>
      <w:pPr>
        <w:rPr>
          <w:rFonts w:eastAsia="楷体"/>
          <w:kern w:val="2"/>
          <w:lang w:eastAsia="zh-CN" w:bidi="ar"/>
        </w:rPr>
      </w:pPr>
      <w:r>
        <w:rPr>
          <w:rFonts w:eastAsia="宋体"/>
          <w:lang w:eastAsia="zh-CN"/>
        </w:rPr>
        <w:t xml:space="preserve">In recent years, gamification has gradually penetrated into the field of healthcare. Gamification is not only a method, but also a way of thinking. The essence of gamification is to use game-thinking to solve non-game problems, users can experience the feeling of game and immerse themselves in the experience of gamification, so as to encourage users to actively participate in behavior and motivation. The gamification design in online health services aims to stimulate the game experience and improve doctors' participation by adding game elements to the environment </w:t>
      </w:r>
      <w:r>
        <w:rPr>
          <w:rFonts w:eastAsia="宋体"/>
          <w:lang w:eastAsia="zh-CN"/>
        </w:rPr>
        <w:fldChar w:fldCharType="begin" w:fldLock="1"/>
      </w:r>
      <w:r>
        <w:rPr>
          <w:rFonts w:eastAsia="宋体"/>
          <w:lang w:eastAsia="zh-CN"/>
        </w:rPr>
        <w:instrText xml:space="preserve">ADDIN CSL_CITATION {"citationItems":[{"id":"ITEM-1","itemData":{"ISSN":"0747-5632","author":[{"dropping-particle":"","family":"Yin","given":"Siqi","non-dropping-particle":"","parse-names":false,"suffix":""},{"dropping-particle":"","family":"Cai","given":"Xianling","non-dropping-particle":"","parse-names":false,"suffix":""},{"dropping-particle":"","family":"Wang","given":"Ziyang","non-dropping-particle":"","parse-names":false,"suffix":""},{"dropping-particle":"","family":"Zhang","given":"Yuning","non-dropping-particle":"","parse-names":false,"suffix":""},{"dropping-particle":"","family":"Luo","given":"Shenghui","non-dropping-particle":"","parse-names":false,"suffix":""},{"dropping-particle":"","family":"Ma","given":"Jingdong","non-dropping-particle":"","parse-names":false,"suffix":""}],"container-title":"Computers in Human Behavior","id":"ITEM-1","issued":{"date-parts":[["2022"]]},"page":"107106","publisher":"Elsevier","title":"Impact of gamification elements on user satisfaction in health and fitness applications: A comprehensive approach based on the Kano model","type":"article-journal","volume":"128"},"uris":["http://www.mendeley.com/documents/?uuid=00c3ed3f-2b5e-4cb6-84c4-b06e30140e6f"]}],"mendeley":{"formattedCitation":"(Yin et al., 2022)","plainTextFormattedCitation":"(Yin et al., 2022)","previouslyFormattedCitation":"(Yin et al., 2022)"},"properties":{"noteIndex":0},"schema":"https://github.com/citation-style-language/schema/raw/master/csl-citation.json"}</w:instrText>
      </w:r>
      <w:r>
        <w:rPr>
          <w:rFonts w:eastAsia="宋体"/>
          <w:lang w:eastAsia="zh-CN"/>
        </w:rPr>
        <w:fldChar w:fldCharType="separate"/>
      </w:r>
      <w:r>
        <w:rPr>
          <w:rFonts w:eastAsia="宋体"/>
          <w:lang w:eastAsia="zh-CN"/>
        </w:rPr>
        <w:t>(Yin et al., 2022)</w:t>
      </w:r>
      <w:r>
        <w:rPr>
          <w:rFonts w:eastAsia="宋体"/>
          <w:lang w:eastAsia="zh-CN"/>
        </w:rPr>
        <w:fldChar w:fldCharType="end"/>
      </w:r>
      <w:r>
        <w:rPr>
          <w:rFonts w:eastAsia="宋体"/>
          <w:lang w:eastAsia="zh-CN"/>
        </w:rPr>
        <w:t xml:space="preserve">. It can make doctors actively participate in online health services by adding badges and ranking, which is obvious to other doctors and patients </w:t>
      </w:r>
      <w:r>
        <w:rPr>
          <w:rFonts w:eastAsia="楷体"/>
          <w:kern w:val="2"/>
          <w:lang w:eastAsia="zh-CN" w:bidi="ar"/>
        </w:rPr>
        <w:fldChar w:fldCharType="begin" w:fldLock="1"/>
      </w:r>
      <w:r>
        <w:rPr>
          <w:rFonts w:eastAsia="楷体"/>
          <w:kern w:val="2"/>
          <w:lang w:eastAsia="zh-CN" w:bidi="ar"/>
        </w:rPr>
        <w:instrText xml:space="preserve">ADDIN CSL_CITATION {"citationItems":[{"id":"ITEM-1","itemData":{"author":[{"dropping-particle":"","family":"Liu","given":"Yefeng","non-dropping-particle":"","parse-names":false,"suffix":""},{"dropping-particle":"","family":"Alexandrova","given":"Todorka","non-dropping-particle":"","parse-names":false,"suffix":""},{"dropping-particle":"","family":"Nakajima","given":"Tatsuo","non-dropping-particle":"","parse-names":false,"suffix":""}],"container-title":"Proceedings of the 2011 international ACM workshop on Ubiquitous meta user interfaces","id":"ITEM-1","issued":{"date-parts":[["2011"]]},"page":"7-12","title":"Gamifying intelligent environments","type":"paper-conference"},"uris":["http://www.mendeley.com/documents/?uuid=df5898ad-dc42-4f78-8601-08fd190e2c8e"]}],"mendeley":{"formattedCitation":"(Y. Liu et al., 2011)","manualFormatting":"(Liu et al., 2011)","plainTextFormattedCitation":"(Y. Liu et al., 2011)","previouslyFormattedCitation":"(Y. Liu et al., 2011)"},"properties":{"noteIndex":0},"schema":"https://github.com/citation-style-language/schema/raw/master/csl-citation.json"}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(Liu et al., 2011)</w:t>
      </w:r>
      <w:r>
        <w:rPr>
          <w:rFonts w:eastAsia="楷体"/>
          <w:kern w:val="2"/>
          <w:lang w:eastAsia="zh-CN" w:bidi="ar"/>
        </w:rPr>
        <w:fldChar w:fldCharType="end"/>
      </w:r>
      <w:r>
        <w:rPr>
          <w:rFonts w:eastAsia="宋体"/>
          <w:lang w:eastAsia="zh-CN"/>
        </w:rPr>
        <w:t xml:space="preserve">. At the same time, giving doctors the title of good doctor of the year can reflect their professional knowledge and contribution in the past, which provides a basis for patients to evaluate the credibility of doctors and the reliability of their treatment before choosing online health services. In addition, gamification in online health services introduces competition as a challenge and incentive to encourage doctors to actively participate </w:t>
      </w:r>
      <w:r>
        <w:rPr>
          <w:rFonts w:eastAsia="楷体"/>
          <w:kern w:val="2"/>
          <w:lang w:eastAsia="zh-CN" w:bidi="ar"/>
        </w:rPr>
        <w:fldChar w:fldCharType="begin" w:fldLock="1"/>
      </w:r>
      <w:r>
        <w:rPr>
          <w:rFonts w:eastAsia="楷体"/>
          <w:kern w:val="2"/>
          <w:lang w:eastAsia="zh-CN" w:bidi="ar"/>
        </w:rPr>
        <w:instrText xml:space="preserve">ADDIN CSL_CITATION {"citationItems":[{"id":"ITEM-1","itemData":{"ISSN":"0887-6045","author":[{"dropping-particle":"","family":"Harwood","given":"Tracy","non-dropping-particle":"","parse-names":false,"suffix":""},{"dropping-particle":"","family":"Garry","given":"Tony","non-dropping-particle":"","parse-names":false,"suffix":""}],"container-title":"Journal of Services Marketing","id":"ITEM-1","issue":"6","issued":{"date-parts":[["2015"]]},"page":"533-546","publisher":"Emerald Group Publishing Limited","title":"An investigation into gamification as a customer engagement experience environment","type":"article-journal","volume":"29"},"uris":["http://www.mendeley.com/documents/?uuid=59370349-b8a2-4471-9326-8a368e6592e9"]}],"mendeley":{"formattedCitation":"(Harwood &amp; Garry, 2015)","plainTextFormattedCitation":"(Harwood &amp; Garry, 2015)","previouslyFormattedCitation":"(Harwood &amp; Garry, 2015)"},"properties":{"noteIndex":0},"schema":"https://github.com/citation-style-language/schema/raw/master/csl-citation.json"}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(Harwood &amp; Garry, 2015)</w:t>
      </w:r>
      <w:r>
        <w:rPr>
          <w:rFonts w:eastAsia="楷体"/>
          <w:kern w:val="2"/>
          <w:lang w:eastAsia="zh-CN" w:bidi="ar"/>
        </w:rPr>
        <w:fldChar w:fldCharType="end"/>
      </w:r>
      <w:r>
        <w:rPr>
          <w:rFonts w:eastAsia="楷体"/>
          <w:kern w:val="2"/>
          <w:lang w:eastAsia="zh-CN" w:bidi="ar"/>
        </w:rPr>
        <w:t xml:space="preserve">. According to the motivation theory of </w:t>
      </w:r>
      <w:r>
        <w:rPr>
          <w:rFonts w:eastAsia="宋体"/>
          <w:lang w:eastAsia="zh-CN"/>
        </w:rPr>
        <w:t xml:space="preserve">gamification </w:t>
      </w:r>
      <w:r>
        <w:rPr>
          <w:rFonts w:eastAsia="楷体"/>
          <w:kern w:val="2"/>
          <w:lang w:eastAsia="zh-CN" w:bidi="ar"/>
        </w:rPr>
        <w:t xml:space="preserve">mechanism, excepting intrinsic motivation, extrinsic motivation such as economic return is also an important motivation, which may increase doctors' participation in online health services </w:t>
      </w:r>
      <w:r>
        <w:rPr>
          <w:rFonts w:eastAsia="楷体"/>
          <w:kern w:val="2"/>
          <w:lang w:eastAsia="zh-CN" w:bidi="ar"/>
        </w:rPr>
        <w:fldChar w:fldCharType="begin" w:fldLock="1"/>
      </w:r>
      <w:r>
        <w:rPr>
          <w:rFonts w:eastAsia="楷体"/>
          <w:kern w:val="2"/>
          <w:lang w:eastAsia="zh-CN" w:bidi="ar"/>
        </w:rPr>
        <w:instrText xml:space="preserve">ADDIN CSL_CITATION {"citationItems":[{"id":"ITEM-1","itemData":{"ISSN":"1386-5056","author":[{"dropping-particle":"","family":"Zhou","given":"Junjie","non-dropping-particle":"","parse-names":false,"suffix":""},{"dropping-particle":"","family":"Zuo","given":"Meiyun","non-dropping-particle":"","parse-names":false,"suffix":""},{"dropping-particle":"","family":"Ye","given":"Cheng","non-dropping-particle":"","parse-names":false,"suffix":""}],"container-title":"International Journal of Medical Informatics","id":"ITEM-1","issued":{"date-parts":[["2019"]]},"page":"103939","publisher":"Elsevier","title":"Understanding the factors influencing health professionals’ online voluntary behaviors: Evidence from YiXinLi, a Chinese online health community for mental health","type":"article-journal","volume":"130"},"uris":["http://www.mendeley.com/documents/?uuid=91944c16-ed97-4d40-978e-20000e1e2293"]}],"mendeley":{"formattedCitation":"(Zhou et al., 2019)","plainTextFormattedCitation":"(Zhou et al., 2019)","previouslyFormattedCitation":"(Zhou et al., 2019)"},"properties":{"noteIndex":0},"schema":"https://github.com/citation-style-language/schema/raw/master/csl-citation.json"}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(Zhou et al., 2019)</w:t>
      </w:r>
      <w:r>
        <w:rPr>
          <w:rFonts w:eastAsia="楷体"/>
          <w:kern w:val="2"/>
          <w:lang w:eastAsia="zh-CN" w:bidi="ar"/>
        </w:rPr>
        <w:fldChar w:fldCharType="end"/>
      </w:r>
      <w:r>
        <w:rPr>
          <w:rFonts w:eastAsia="楷体"/>
          <w:kern w:val="2"/>
          <w:lang w:eastAsia="zh-CN" w:bidi="ar"/>
        </w:rPr>
        <w:t xml:space="preserve">. The achievement </w:t>
      </w:r>
      <w:r>
        <w:rPr>
          <w:rFonts w:eastAsia="宋体"/>
          <w:lang w:eastAsia="zh-CN"/>
        </w:rPr>
        <w:t xml:space="preserve">gamification </w:t>
      </w:r>
      <w:r>
        <w:rPr>
          <w:rFonts w:eastAsia="楷体"/>
          <w:kern w:val="2"/>
          <w:lang w:eastAsia="zh-CN" w:bidi="ar"/>
        </w:rPr>
        <w:t xml:space="preserve">design in online health services increases the participation of doctors and makes them keen to compete with others in the process of online services </w:t>
      </w:r>
      <w:r>
        <w:rPr>
          <w:rFonts w:eastAsia="楷体"/>
          <w:kern w:val="2"/>
          <w:lang w:eastAsia="zh-CN" w:bidi="ar"/>
        </w:rPr>
        <w:fldChar w:fldCharType="begin" w:fldLock="1"/>
      </w:r>
      <w:r>
        <w:rPr>
          <w:rFonts w:eastAsia="楷体"/>
          <w:kern w:val="2"/>
          <w:lang w:eastAsia="zh-CN" w:bidi="ar"/>
        </w:rPr>
        <w:instrText xml:space="preserve">ADDIN CSL_CITATION {"citationItems":[{"id":"ITEM-1","itemData":{"author":[{"dropping-particle":"","family":"Liu","given":"Yefeng","non-dropping-particle":"","parse-names":false,"suffix":""},{"dropping-particle":"","family":"Alexandrova","given":"Todorka","non-dropping-particle":"","parse-names":false,"suffix":""},{"dropping-particle":"","family":"Nakajima","given":"Tatsuo","non-dropping-particle":"","parse-names":false,"suffix":""}],"container-title":"Proceedings of the 2011 international ACM workshop on Ubiquitous meta user interfaces","id":"ITEM-1","issued":{"date-parts":[["2011"]]},"page":"7-12","title":"Gamifying intelligent environments","type":"paper-conference"},"uris":["http://www.mendeley.com/documents/?uuid=df5898ad-dc42-4f78-8601-08fd190e2c8e"]}],"mendeley":{"formattedCitation":"(Y. Liu et al., 2011)","manualFormatting":"(Liu et al., 2011)","plainTextFormattedCitation":"(Y. Liu et al., 2011)","previouslyFormattedCitation":"(Y. Liu et al., 2011)"},"properties":{"noteIndex":0},"schema":"https://github.com/citation-style-language/schema/raw/master/csl-citation.json"}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(Liu et al., 2011)</w:t>
      </w:r>
      <w:r>
        <w:rPr>
          <w:rFonts w:eastAsia="楷体"/>
          <w:kern w:val="2"/>
          <w:lang w:eastAsia="zh-CN" w:bidi="ar"/>
        </w:rPr>
        <w:fldChar w:fldCharType="end"/>
      </w:r>
      <w:r>
        <w:rPr>
          <w:rFonts w:eastAsia="楷体"/>
          <w:kern w:val="2"/>
          <w:lang w:eastAsia="zh-CN" w:bidi="ar"/>
        </w:rPr>
        <w:t xml:space="preserve">. The result of this competition among doctors makes the economic returns unequal. The basic principle is that the economic return obtained by doctors from online health services mainly comes from the consulting fees paid by patients, and the level of economic return is positively affected by the number of patients </w:t>
      </w:r>
      <w:r>
        <w:rPr>
          <w:rFonts w:eastAsia="楷体"/>
          <w:kern w:val="2"/>
          <w:lang w:eastAsia="zh-CN" w:bidi="ar"/>
        </w:rPr>
        <w:fldChar w:fldCharType="begin" w:fldLock="1"/>
      </w:r>
      <w:r>
        <w:rPr>
          <w:rFonts w:eastAsia="楷体"/>
          <w:kern w:val="2"/>
          <w:lang w:eastAsia="zh-CN" w:bidi="ar"/>
        </w:rPr>
        <w:instrText xml:space="preserve">ADDIN CSL_CITATION {"citationItems":[{"id":"ITEM-1","itemData":{"DOI":"10.1080/07421222.2017.1334480","ISBN":"0742-1222","abstract":"An online health-care community (OHC) is a novel channel through which doctors share medical or health-care knowledge with patients. While the sustainable development of an OHC relies on doctors' participation, we have limited information on how doctors can gain benefits from OHCs. In attempting to close this knowledge gap, we examine the determinants of social and economic returns of doctors at OHCs by extending the social exchange theory into the professional domain. The notion of professional capital, as a set of renewable resources for social professionals developed by good education within a territory of social practice, is introduced to understand the unique resources available to doctors for social exchange. Specifically, we examine the effects of status capital and decisional capital (two dimensions of professional capital) on doctors' social and economic returns. Moreover, we explore how such effects differ across different doctor groups. The results show that, in addition to the widespread pursuit of celebrity doctors (who can be recognized by their high status capital) offline, the doctor's decisional capital is also an important professional component in maintaining exchange returns at OHCs. This study provides empirical evidence of the relationship between professional capital and the exchange returns, and extends prior research on OHCs through a professional capital perspective with implications for theory and practice.","author":[{"dropping-particle":"","family":"Guo","given":"S S","non-dropping-particle":"","parse-names":false,"suffix":""},{"dropping-particle":"","family":"Guo","given":"X T","non-dropping-particle":"","parse-names":false,"suffix":""},{"dropping-particle":"","family":"Fang","given":"Y L","non-dropping-particle":"","parse-names":false,"suffix":""},{"dropping-particle":"","family":"Vogel","given":"D","non-dropping-particle":"","parse-names":false,"suffix":""}],"container-title":"Journal of Management Information Systems","id":"ITEM-1","issue":"2","issued":{"date-parts":[["2017"]]},"language":"English","note":"Fe0rw\nTimes Cited:1\nCited References Count:79","page":"487-519","title":"How Doctors Gain Social and Economic Returns in Online Health-Care Communities: A Professional Capital Perspective","type":"article-journal","volume":"34"},"uris":["http://www.mendeley.com/documents/?uuid=081bad17-2276-420b-b890-c6340ad28a4f"]}],"mendeley":{"formattedCitation":"(Guo et al., 2017)","manualFormatting":"(Guo et al., 2017)","plainTextFormattedCitation":"(Guo et al., 2017)","previouslyFormattedCitation":"(Guo et al., 2017)"},"properties":{"noteIndex":0},"schema":"https://github.com/citation-style-language/schema/raw/master/csl-citation.json"}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(Guo et al., 2017)</w:t>
      </w:r>
      <w:r>
        <w:rPr>
          <w:rFonts w:eastAsia="楷体"/>
          <w:kern w:val="2"/>
          <w:lang w:eastAsia="zh-CN" w:bidi="ar"/>
        </w:rPr>
        <w:fldChar w:fldCharType="end"/>
      </w:r>
      <w:r>
        <w:rPr>
          <w:rFonts w:eastAsia="楷体"/>
          <w:kern w:val="2"/>
          <w:lang w:eastAsia="zh-CN" w:bidi="ar"/>
        </w:rPr>
        <w:t>. Therefore, in online health services, gamification is also closely related to the financial return of doctors.</w:t>
      </w:r>
    </w:p>
    <w:p>
      <w:pPr>
        <w:rPr>
          <w:rFonts w:eastAsia="楷体"/>
          <w:kern w:val="2"/>
          <w:lang w:eastAsia="zh-CN" w:bidi="ar"/>
        </w:rPr>
      </w:pPr>
      <w:r>
        <w:rPr>
          <w:rFonts w:eastAsia="楷体"/>
          <w:kern w:val="2"/>
          <w:lang w:eastAsia="zh-CN" w:bidi="ar"/>
        </w:rPr>
        <w:t xml:space="preserve">Gamification in patient health management is considered to be an effective solution that can change health behavior and improve health management performance </w:t>
      </w:r>
      <w:r>
        <w:rPr>
          <w:rFonts w:eastAsia="楷体"/>
          <w:kern w:val="2"/>
          <w:lang w:eastAsia="zh-CN" w:bidi="ar"/>
        </w:rPr>
        <w:fldChar w:fldCharType="begin" w:fldLock="1"/>
      </w:r>
      <w:r>
        <w:rPr>
          <w:rFonts w:eastAsia="楷体"/>
          <w:kern w:val="2"/>
          <w:lang w:eastAsia="zh-CN" w:bidi="ar"/>
        </w:rPr>
        <w:instrText xml:space="preserve">ADDIN CSL_CITATION {"citationItems":[{"id":"ITEM-1","itemData":{"ISSN":"1939-2176","author":[{"dropping-particle":"","family":"Wouters","given":"Pieter","non-dropping-particle":"","parse-names":false,"suffix":""},{"dropping-particle":"","family":"Nimwegen","given":"Christof","non-dropping-particle":"Van","parse-names":false,"suffix":""},{"dropping-particle":"","family":"Oostendorp","given":"Herre","non-dropping-particle":"Van","parse-names":false,"suffix":""},{"dropping-particle":"","family":"Spek","given":"Erik D","non-dropping-particle":"Van Der","parse-names":false,"suffix":""}],"container-title":"Journal of educational psychology","id":"ITEM-1","issue":"2","issued":{"date-parts":[["2013"]]},"page":"249-265","publisher":"American Psychological Association","title":"A meta-analysis of the cognitive and motivational effects of serious games.","type":"article-journal","volume":"105"},"uris":["http://www.mendeley.com/documents/?uuid=cd74875e-568d-4d25-997c-fa1f0e2d1cbf"]}],"mendeley":{"formattedCitation":"(Wouters et al., 2013)","manualFormatting":"(Wouters et al., 2013;","plainTextFormattedCitation":"(Wouters et al., 2013)","previouslyFormattedCitation":"(Wouters et al., 2013)"},"properties":{"noteIndex":0},"schema":"https://github.com/citation-style-language/schema/raw/master/csl-citation.json"}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(Wouters et al., 2013;</w:t>
      </w:r>
      <w:r>
        <w:rPr>
          <w:rFonts w:eastAsia="楷体"/>
          <w:kern w:val="2"/>
          <w:lang w:eastAsia="zh-CN" w:bidi="ar"/>
        </w:rPr>
        <w:fldChar w:fldCharType="end"/>
      </w:r>
      <w:r>
        <w:rPr>
          <w:rFonts w:eastAsia="楷体"/>
          <w:kern w:val="2"/>
          <w:lang w:eastAsia="zh-CN" w:bidi="ar"/>
        </w:rPr>
        <w:t xml:space="preserve"> </w:t>
      </w:r>
      <w:r>
        <w:rPr>
          <w:rFonts w:eastAsia="楷体"/>
          <w:kern w:val="2"/>
          <w:lang w:eastAsia="zh-CN" w:bidi="ar"/>
        </w:rPr>
        <w:fldChar w:fldCharType="begin" w:fldLock="1"/>
      </w:r>
      <w:r>
        <w:rPr>
          <w:rFonts w:eastAsia="楷体"/>
          <w:kern w:val="2"/>
          <w:lang w:eastAsia="zh-CN" w:bidi="ar"/>
        </w:rPr>
        <w:instrText xml:space="preserve">ADDIN CSL_CITATION {"citationItems":[{"id":"ITEM-1","itemData":{"ISSN":"1358-0574","author":[{"dropping-particle":"","family":"Sola","given":"Davide","non-dropping-particle":"","parse-names":false,"suffix":""},{"dropping-particle":"","family":"Couturier","given":"Jerome","non-dropping-particle":"","parse-names":false,"suffix":""},{"dropping-particle":"","family":"Voyer","given":"Ben","non-dropping-particle":"","parse-names":false,"suffix":""}],"container-title":"British Journal of Healthcare Management","id":"ITEM-1","issue":"5","issued":{"date-parts":[["2015"]]},"page":"220-225","publisher":"MA Healthcare London","title":"Unlocking patient activation in chronic disease care","type":"article-journal","volume":"21"},"uris":["http://www.mendeley.com/documents/?uuid=6e0db16f-9fcb-4e32-8b25-cb11f1b6f257"]},{"id":"ITEM-2","itemData":{"DOI":"10.1016/j.jbi.2017.05.011","ISSN":"15320464","PMID":"28536062","abstract":"Gamification is a relatively new trend that focuses on applying game mechanics to non-game contexts in order to engage audiences and to inject a little fun into mundane activities besides generating motivational and cognitive benefits. While many fields such as Business, Marketing and e-Learning have taken advantage of the potential of gamification, the digital healthcare domain has also started to exploit this emerging trend. This paper aims to summarize the current knowledge regarding gamified e-Health applications. A systematic literature review was therefore conducted to explore the various gamification strategies employed in e-Health and to address the benefits and the pitfalls of this emerging discipline. A total of 46 studies from multiple sources were then considered and thoroughly investigated. The results show that the majority of the papers selected reported gamification and serious gaming in health and wellness contexts related specifically to chronic disease rehabilitation, physical activity and mental health. Although gamification in e-Health has attracted a great deal of attention during the last few years, there is still a dearth of valid empirical evidence in this field. Moreover, most of the e-Health applications and serious games investigated have been proven to yield solely short-term engagement through extrinsic rewards. For gamification to reach its full potential, it is therefore necessary to build e-Health solutions on well-founded theories that exploit the core experience and psychological effects of game mechanics.","author":[{"dropping-particle":"","family":"Sardi","given":"Lamyae","non-dropping-particle":"","parse-names":false,"suffix":""},{"dropping-particle":"","family":"Idri","given":"Ali","non-dropping-particle":"","parse-names":false,"suffix":""},{"dropping-particle":"","family":"Fernández-Alemán","given":"José Luis","non-dropping-particle":"","parse-names":false,"suffix":""}],"container-title":"Journal of Biomedical Informatics","id":"ITEM-2","issued":{"date-parts":[["2017"]]},"page":"31-48","publisher":"Elsevier Inc.","title":"A systematic review of gamification in e-Health","type":"article-journal","volume":"71"},"uris":["http://www.mendeley.com/documents/?uuid=1b5fce53-1221-44b1-bad5-109646b5913d"]}],"mendeley":{"formattedCitation":"(Sardi et al., 2017; Sola et al., 2015)","manualFormatting":"Sardi et al., 2017; Sola et al., 2015)","plainTextFormattedCitation":"(Sardi et al., 2017; Sola et al., 2015)","previouslyFormattedCitation":"(Sardi et al., 2017; Sola et al., 2015)"},"properties":{"noteIndex":0},"schema":"https://github.com/citation-style-language/schema/raw/master/csl-citation.json"}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Sardi et al., 2017; Sola et al., 2015)</w:t>
      </w:r>
      <w:r>
        <w:rPr>
          <w:rFonts w:eastAsia="楷体"/>
          <w:kern w:val="2"/>
          <w:lang w:eastAsia="zh-CN" w:bidi="ar"/>
        </w:rPr>
        <w:fldChar w:fldCharType="end"/>
      </w:r>
      <w:r>
        <w:rPr>
          <w:rFonts w:eastAsia="楷体"/>
          <w:kern w:val="2"/>
          <w:lang w:eastAsia="zh-CN" w:bidi="ar"/>
        </w:rPr>
        <w:t xml:space="preserve">. Gamification can effectively promote individuals' enjoyment of health management and meet their internal needs for health management </w:t>
      </w:r>
      <w:r>
        <w:rPr>
          <w:rFonts w:eastAsia="楷体"/>
          <w:kern w:val="2"/>
          <w:lang w:eastAsia="zh-CN" w:bidi="ar"/>
        </w:rPr>
        <w:fldChar w:fldCharType="begin" w:fldLock="1"/>
      </w:r>
      <w:r>
        <w:rPr>
          <w:rFonts w:eastAsia="楷体"/>
          <w:kern w:val="2"/>
          <w:lang w:eastAsia="zh-CN" w:bidi="ar"/>
        </w:rPr>
        <w:instrText xml:space="preserve">ADDIN CSL_CITATION {"citationItems":[{"id":"ITEM-1","itemData":{"ISSN":"0747-5632","author":[{"dropping-particle":"","family":"Sailer","given":"Michael","non-dropping-particle":"","parse-names":false,"suffix":""},{"dropping-particle":"","family":"Hense","given":"Jan Ulrich","non-dropping-particle":"","parse-names":false,"suffix":""},{"dropping-particle":"","family":"Mayr","given":"Sarah Katharina","non-dropping-particle":"","parse-names":false,"suffix":""},{"dropping-particle":"","family":"Mandl","given":"Heinz","non-dropping-particle":"","parse-names":false,"suffix":""}],"container-title":"Computers in human behavior","id":"ITEM-1","issued":{"date-parts":[["2017"]]},"page":"371-380","publisher":"Elsevier","title":"How gamification motivates: An experimental study of the effects of specific game design elements on psychological need satisfaction","type":"article-journal","volume":"69"},"uris":["http://www.mendeley.com/documents/?uuid=7060384a-a159-4ad2-903d-30a9bad01b58"]}],"mendeley":{"formattedCitation":"(Sailer et al., 2017)","plainTextFormattedCitation":"(Sailer et al., 2017)","previouslyFormattedCitation":"(Sailer et al., 2017)"},"properties":{"noteIndex":0},"schema":"https://github.com/citation-style-language/schema/raw/master/csl-citation.json"}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(Sailer et al., 2017)</w:t>
      </w:r>
      <w:r>
        <w:rPr>
          <w:rFonts w:eastAsia="楷体"/>
          <w:kern w:val="2"/>
          <w:lang w:eastAsia="zh-CN" w:bidi="ar"/>
        </w:rPr>
        <w:fldChar w:fldCharType="end"/>
      </w:r>
      <w:r>
        <w:rPr>
          <w:rFonts w:eastAsia="楷体"/>
          <w:kern w:val="2"/>
          <w:lang w:eastAsia="zh-CN" w:bidi="ar"/>
        </w:rPr>
        <w:t xml:space="preserve">. The main manifestations are as follows: </w:t>
      </w:r>
      <w:r>
        <w:rPr>
          <w:rFonts w:hint="eastAsia" w:ascii="宋体" w:hAnsi="宋体" w:eastAsia="宋体" w:cs="宋体"/>
          <w:kern w:val="2"/>
          <w:lang w:eastAsia="zh-CN" w:bidi="ar"/>
        </w:rPr>
        <w:t>①</w:t>
      </w:r>
      <w:r>
        <w:rPr>
          <w:rFonts w:eastAsia="楷体"/>
          <w:kern w:val="2"/>
          <w:lang w:eastAsia="zh-CN" w:bidi="ar"/>
        </w:rPr>
        <w:t xml:space="preserve"> Gamification improves the performance ability of individual health management. For example, Allam et al. found that gamification-intervention has a positive impact on patients with rheumatoid arthritis and effectively improves the health management performance of patients with chronic diseases </w:t>
      </w:r>
      <w:r>
        <w:rPr>
          <w:rFonts w:eastAsia="楷体"/>
          <w:kern w:val="2"/>
          <w:lang w:eastAsia="zh-CN" w:bidi="ar"/>
        </w:rPr>
        <w:fldChar w:fldCharType="begin" w:fldLock="1"/>
      </w:r>
      <w:r>
        <w:rPr>
          <w:rFonts w:eastAsia="楷体"/>
          <w:kern w:val="2"/>
          <w:lang w:eastAsia="zh-CN" w:bidi="ar"/>
        </w:rPr>
        <w:instrText xml:space="preserve">ADDIN CSL_CITATION {"citationItems":[{"id":"ITEM-1","itemData":{"DOI":"10.2196/jmir.3510","ISSN":"14388871","abstract":"BACKGROUND: Rheumatoid arthritis (RA) is chronic systematic disease that affects people during the most productive period of their lives. Web-based health interventions have been effective in many studies; however, there is little evidence and few studies showing the effectiveness of online social support and especially gamification on patients' behavioral and health outcomes. OBJECTIVE: The aim of this study was to look into the effects of a Web-based intervention that included online social support features and gamification on physical activity, health care utilization, medication overuse, empowerment, and RA knowledge of RA patients. The effect of gamification on website use was also investigated. METHODS: We conducted a 5-arm parallel randomized controlled trial for RA patients in Ticino (Italian-speaking part of Switzerland). A total of 157 patients were recruited through brochures left with physicians and were randomly allocated to 1 of 4 experimental conditions with different types of access to online social support and gamification features and a control group that had no access to the website. Data were collected at 3 time points through questionnaires at baseline, posttest 2 months later, and at follow-up after another 2 months. Primary outcomes were physical activity, health care utilization, and medication overuse; secondary outcomes included empowerment and RA knowledge. All outcomes were self-reported. Intention-to-treat analysis was followed and multilevel linear mixed models were used to study the change of outcomes over time. RESULTS: The best-fit multilevel models (growth curve models) that described the change in the primary outcomes over the course of the intervention included time and empowerment as time-variant predictors. The growth curve analyses of experimental conditions were compared to the control group. Physical activity increased over time for patients having access to social support sections plus gaming (unstandardized beta coefficient [B]=3.39, P=.02). Health care utilization showed a significant decrease for patients accessing social support features (B=-0.41, P=.01) and patients accessing both social support features and gaming (B=-0.33, P=.03). Patients who had access to either social support sections or the gaming experience of the website gained more empowerment (B=2.59, P=.03; B=2.29, P=.05; respectively). Patients who were offered a gamified experience used the website more often than the ones without gaming (t91=-…","author":[{"dropping-particle":"","family":"Allam","given":"Ahmed","non-dropping-particle":"","parse-names":false,"suffix":""},{"dropping-particle":"","family":"Kostova","given":"Zlatina","non-dropping-particle":"","parse-names":false,"suffix":""},{"dropping-particle":"","family":"Nakamoto","given":"Kent","non-dropping-particle":"","parse-names":false,"suffix":""},{"dropping-particle":"","family":"Schulz","given":"Peter Johannes","non-dropping-particle":"","parse-names":false,"suffix":""}],"container-title":"Journal of Medical Internet Research","id":"ITEM-1","issue":"1","issued":{"date-parts":[["2015"]]},"page":"e3510","title":"The effect of social support features and gamification on a web-based intervention for rheumatoid arthritis patients: Randomized controlled trial","type":"article-journal","volume":"17"},"uris":["http://www.mendeley.com/documents/?uuid=7ed173a0-3258-4094-bc1d-5b87bead13ef"]}],"mendeley":{"formattedCitation":"(Allam et al., 2015)","plainTextFormattedCitation":"(Allam et al., 2015)","previouslyFormattedCitation":"(Allam et al., 2015)"},"properties":{"noteIndex":0},"schema":"https://github.com/citation-style-language/schema/raw/master/csl-citation.json"}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(Allam et al., 2015)</w:t>
      </w:r>
      <w:r>
        <w:rPr>
          <w:rFonts w:eastAsia="楷体"/>
          <w:kern w:val="2"/>
          <w:lang w:eastAsia="zh-CN" w:bidi="ar"/>
        </w:rPr>
        <w:fldChar w:fldCharType="end"/>
      </w:r>
      <w:r>
        <w:rPr>
          <w:rFonts w:eastAsia="楷体"/>
          <w:kern w:val="2"/>
          <w:lang w:eastAsia="zh-CN" w:bidi="ar"/>
        </w:rPr>
        <w:t xml:space="preserve">. </w:t>
      </w:r>
      <w:r>
        <w:rPr>
          <w:rFonts w:hint="eastAsia" w:ascii="宋体" w:hAnsi="宋体" w:eastAsia="宋体" w:cs="宋体"/>
          <w:kern w:val="2"/>
          <w:lang w:eastAsia="zh-CN" w:bidi="ar"/>
        </w:rPr>
        <w:t>②</w:t>
      </w:r>
      <w:r>
        <w:rPr>
          <w:rFonts w:eastAsia="楷体"/>
          <w:kern w:val="2"/>
          <w:lang w:eastAsia="zh-CN" w:bidi="ar"/>
        </w:rPr>
        <w:t xml:space="preserve"> Gamification promotes changes in personal health behavior. Hamari compared the impact of game design and non-game design on individual physical activities </w:t>
      </w:r>
      <w:r>
        <w:rPr>
          <w:rFonts w:eastAsia="楷体"/>
          <w:kern w:val="2"/>
          <w:lang w:eastAsia="zh-CN" w:bidi="ar"/>
        </w:rPr>
        <w:fldChar w:fldCharType="begin" w:fldLock="1"/>
      </w:r>
      <w:r>
        <w:rPr>
          <w:rFonts w:eastAsia="楷体"/>
          <w:kern w:val="2"/>
          <w:lang w:eastAsia="zh-CN" w:bidi="ar"/>
        </w:rPr>
        <w:instrText xml:space="preserve">ADDIN CSL_CITATION {"citationItems":[{"id":"ITEM-1","itemData":{"ISSN":"0747-5632","author":[{"dropping-particle":"","family":"Hamari","given":"Juho","non-dropping-particle":"","parse-names":false,"suffix":""}],"container-title":"Computers in human behavior","id":"ITEM-1","issued":{"date-parts":[["2017"]]},"page":"469-478","publisher":"Elsevier","title":"Do badges increase user activity? A field experiment on the effects of gamification","type":"article-journal","volume":"71"},"uris":["http://www.mendeley.com/documents/?uuid=d9be1873-bc4d-4b5e-b071-fa826085f749"]}],"mendeley":{"formattedCitation":"(Hamari, 2017)","plainTextFormattedCitation":"(Hamari, 2017)","previouslyFormattedCitation":"(Hamari, 2017)"},"properties":{"noteIndex":0},"schema":"https://github.com/citation-style-language/schema/raw/master/csl-citation.json"}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(Hamari, 2017)</w:t>
      </w:r>
      <w:r>
        <w:rPr>
          <w:rFonts w:eastAsia="楷体"/>
          <w:kern w:val="2"/>
          <w:lang w:eastAsia="zh-CN" w:bidi="ar"/>
        </w:rPr>
        <w:fldChar w:fldCharType="end"/>
      </w:r>
      <w:r>
        <w:rPr>
          <w:rFonts w:eastAsia="楷体"/>
          <w:kern w:val="2"/>
          <w:lang w:eastAsia="zh-CN" w:bidi="ar"/>
        </w:rPr>
        <w:t xml:space="preserve">. </w:t>
      </w:r>
      <w:r>
        <w:rPr>
          <w:rFonts w:hint="eastAsia" w:ascii="宋体" w:hAnsi="宋体" w:eastAsia="宋体" w:cs="宋体"/>
          <w:kern w:val="2"/>
          <w:lang w:eastAsia="zh-CN" w:bidi="ar"/>
        </w:rPr>
        <w:t>③</w:t>
      </w:r>
      <w:r>
        <w:rPr>
          <w:rFonts w:eastAsia="楷体"/>
          <w:kern w:val="2"/>
          <w:lang w:eastAsia="zh-CN" w:bidi="ar"/>
        </w:rPr>
        <w:t xml:space="preserve"> Gamification increases the willingness of individuals to continuously use health information technology. Yang et al. found that gamification-intervention can improve individuals' perceived usefulness of mHealth, promote their willingness to use mHealth and increase their frequency of use </w:t>
      </w:r>
      <w:r>
        <w:rPr>
          <w:rFonts w:eastAsia="楷体"/>
          <w:kern w:val="2"/>
          <w:lang w:eastAsia="zh-CN" w:bidi="ar"/>
        </w:rPr>
        <w:fldChar w:fldCharType="begin" w:fldLock="1"/>
      </w:r>
      <w:r>
        <w:rPr>
          <w:rFonts w:eastAsia="楷体"/>
          <w:kern w:val="2"/>
          <w:lang w:eastAsia="zh-CN" w:bidi="ar"/>
        </w:rPr>
        <w:instrText xml:space="preserve">ADDIN CSL_CITATION {"citationItems":[{"id":"ITEM-1","itemData":{"DOI":"10.1016/j.techfore.2021.120839","ISSN":"00401625","abstract":"Motivating users to change their health management behaviors and improve their behavioral performance is a challenge for designers of health management platforms. Gamification has the potential to motivate individuals to manage their health. To better understand the role of gamification in health management, this study investigates the role of goal difficulty and achievement incentives in health management performance as well as the moderating effects of social network exposure and active interaction. We collected data from an online weight management platform in China to test our research hypotheses. The results show that a U-shaped relationship exists between goal difficulty and weight management performance. Moreover, achievement incentives have a positive effect on performance and partially moderate the effect of goal difficulty. In addition, social network exposure strengthens the U-shaped relationship between goal difficulty and performance, while active interaction in social networks positively moderates the relationship between achievement incentives and performance. These findings facilitate the understanding of the role of social networks in health management gamification and contribute to goal-setting theory by providing new insights and suggestions for users and designers of health management platforms.","author":[{"dropping-particle":"","family":"Yang","given":"Hualong","non-dropping-particle":"","parse-names":false,"suffix":""},{"dropping-particle":"","family":"Li","given":"Dan","non-dropping-particle":"","parse-names":false,"suffix":""}],"container-title":"Technological Forecasting and Social Change","id":"ITEM-1","issued":{"date-parts":[["2021"]]},"page":"120839","publisher":"Elsevier Inc.","title":"Health management gamification: Understanding the effects of goal difficulty, achievement incentives, and social networks on performance","type":"article-journal","volume":"169"},"uris":["http://www.mendeley.com/documents/?uuid=c998656d-abba-4c28-8b32-e61be6676a2f"]}],"mendeley":{"formattedCitation":"(Yang &amp; Li, 2021a)","manualFormatting":"(Yang &amp; Li, 2021b)","plainTextFormattedCitation":"(Yang &amp; Li, 2021a)","previouslyFormattedCitation":"(Yang &amp; Li, 2021a)"},"properties":{"noteIndex":0},"schema":"https://github.com/citation-style-language/schema/raw/master/csl-citation.json"}</w:instrText>
      </w:r>
      <w:r>
        <w:rPr>
          <w:rFonts w:eastAsia="楷体"/>
          <w:kern w:val="2"/>
          <w:lang w:eastAsia="zh-CN" w:bidi="ar"/>
        </w:rPr>
        <w:fldChar w:fldCharType="separate"/>
      </w:r>
      <w:r>
        <w:rPr>
          <w:rFonts w:eastAsia="楷体"/>
          <w:kern w:val="2"/>
          <w:lang w:eastAsia="zh-CN" w:bidi="ar"/>
        </w:rPr>
        <w:t>(Yang &amp; Li, 2021b)</w:t>
      </w:r>
      <w:r>
        <w:rPr>
          <w:rFonts w:eastAsia="楷体"/>
          <w:kern w:val="2"/>
          <w:lang w:eastAsia="zh-CN" w:bidi="ar"/>
        </w:rPr>
        <w:fldChar w:fldCharType="end"/>
      </w:r>
      <w:r>
        <w:rPr>
          <w:rFonts w:eastAsia="楷体"/>
          <w:kern w:val="2"/>
          <w:lang w:eastAsia="zh-CN" w:bidi="ar"/>
        </w:rPr>
        <w:t>.</w:t>
      </w:r>
    </w:p>
    <w:p>
      <w:pPr>
        <w:pStyle w:val="4"/>
        <w:rPr>
          <w:rFonts w:eastAsia="宋体"/>
          <w:lang w:eastAsia="zh-CN"/>
        </w:rPr>
      </w:pPr>
      <w:r>
        <w:rPr>
          <w:rFonts w:eastAsia="宋体"/>
          <w:lang w:eastAsia="zh-CN"/>
        </w:rPr>
        <w:t>Achievement Gamification on Online Medical Quality</w:t>
      </w:r>
    </w:p>
    <w:p>
      <w:pPr>
        <w:adjustRightInd w:val="0"/>
        <w:snapToGrid w:val="0"/>
        <w:rPr>
          <w:lang w:eastAsia="zh-CN"/>
        </w:rPr>
      </w:pPr>
      <w:r>
        <w:rPr>
          <w:rFonts w:eastAsia="宋体"/>
          <w:lang w:eastAsia="zh-CN"/>
        </w:rPr>
        <w:t>The online medical quality is an important part of online health services, which directly affects patient satisfaction, diagnosis and treatment effect, health status and so on</w:t>
      </w:r>
      <w:r>
        <w:rPr>
          <w:rFonts w:hint="eastAsia" w:eastAsia="宋体"/>
          <w:lang w:eastAsia="zh-CN"/>
        </w:rPr>
        <w:t xml:space="preserve"> </w:t>
      </w:r>
      <w:r>
        <w:rPr>
          <w:rFonts w:eastAsia="宋体"/>
          <w:lang w:eastAsia="zh-CN"/>
        </w:rPr>
        <w:fldChar w:fldCharType="begin" w:fldLock="1"/>
      </w:r>
      <w:r>
        <w:rPr>
          <w:rFonts w:eastAsia="宋体"/>
          <w:lang w:eastAsia="zh-CN"/>
        </w:rPr>
        <w:instrText xml:space="preserve">ADDIN CSL_CITATION {"citationItems":[{"id":"ITEM-1","itemData":{"DOI":"10.1016/j.ipm.2020.102253","ISSN":"03064573","abstract":"In the online health community, the doctor-patient interaction is one of the most important functional modules. A large volume of unstructured text data has been generated in the doctor-patient interaction process. This development is worth exploring. In this paper, we mainly explore the influences of online doctor-patient interaction content on patient satisfaction. We collected the online doctor-patient interaction text data from a big online health community (http://haodf.com) in China from January 2015 to December 2016, followed by the use of text mining and econometrics to test our hypotheses. The results indicate that the patient's activeness has a positive effect on a doctor's informational and emotional support. Furthermore, both a doctor's informational and emotional support are known to have a positive effect on patient satisfaction. More significantly, the effect of emotional support on patient satisfaction is more significant than that of informational support. In addition, the patient's disease severity strengthens the link between a doctor's informational and emotional support and that of patient satisfaction. This study has far-reaching significance for a better understanding of the doctor-patient interaction mechanism.","author":[{"dropping-particle":"","family":"Chen","given":"Shuqing","non-dropping-particle":"","parse-names":false,"suffix":""},{"dropping-particle":"","family":"Guo","given":"Xitong","non-dropping-particle":"","parse-names":false,"suffix":""},{"dropping-particle":"","family":"Wu","given":"Tianshi","non-dropping-particle":"","parse-names":false,"suffix":""},{"dropping-particle":"","family":"Ju","given":"Xiaofeng","non-dropping-particle":"","parse-names":false,"suffix":""}],"container-title":"Information Processing and Management","id":"ITEM-1","issue":"5","issued":{"date-parts":[["2020"]]},"page":"102253","title":"Exploring the Online Doctor-Patient Interaction on Patient Satisfaction Based on Text Mining and Empirical Analysis","type":"article-journal","volume":"57"},"uris":["http://www.mendeley.com/documents/?uuid=fcd108a8-c6ce-4f7c-acc6-fa509e381fd7"]}],"mendeley":{"formattedCitation":"(Chen et al., 2020)","plainTextFormattedCitation":"(Chen et al., 2020)","previouslyFormattedCitation":"(Chen et al., 2020)"},"properties":{"noteIndex":0},"schema":"https://github.com/citation-style-language/schema/raw/master/csl-citation.json"}</w:instrText>
      </w:r>
      <w:r>
        <w:rPr>
          <w:rFonts w:eastAsia="宋体"/>
          <w:lang w:eastAsia="zh-CN"/>
        </w:rPr>
        <w:fldChar w:fldCharType="separate"/>
      </w:r>
      <w:r>
        <w:rPr>
          <w:rFonts w:eastAsia="宋体"/>
          <w:lang w:eastAsia="zh-CN"/>
        </w:rPr>
        <w:t>(Chen et al., 2020)</w:t>
      </w:r>
      <w:r>
        <w:rPr>
          <w:rFonts w:eastAsia="宋体"/>
          <w:lang w:eastAsia="zh-CN"/>
        </w:rPr>
        <w:fldChar w:fldCharType="end"/>
      </w:r>
      <w:r>
        <w:rPr>
          <w:rFonts w:eastAsia="宋体"/>
          <w:lang w:eastAsia="zh-CN"/>
        </w:rPr>
        <w:t>.</w:t>
      </w:r>
      <w:r>
        <w:t xml:space="preserve"> According to 3Q service quality theory, the online medical quality could be divided into technology quality, system quality and service quality </w:t>
      </w:r>
      <w:r>
        <w:fldChar w:fldCharType="begin" w:fldLock="1"/>
      </w:r>
      <w:r>
        <w:instrText xml:space="preserve">ADDIN CSL_CITATION {"citationItems":[{"id":"ITEM-1","itemData":{"author":[{"dropping-particle":"","family":"Xu","given":"Jingjun","non-dropping-particle":"","parse-names":false,"suffix":""},{"dropping-particle":"","family":"Benbasat","given":"Izak","non-dropping-particle":"","parse-names":false,"suffix":""},{"dropping-particle":"","family":"Cenfetelli","given":"Ronald T","non-dropping-particle":"","parse-names":false,"suffix":""}],"container-title":"MIS Quarterly","id":"ITEM-1","issue":"3","issued":{"date-parts":[["2013"]]},"page":"337-352","title":"Integrating service quality with system and information quality: an empirical test in the e-service context","type":"article-journal","volume":"37"},"uris":["http://www.mendeley.com/documents/?uuid=b324f09b-f742-4b27-8eb5-ddb58eb50dae"]}],"mendeley":{"formattedCitation":"(Xu et al., 2013)","plainTextFormattedCitation":"(Xu et al., 2013)","previouslyFormattedCitation":"(Xu et al., 2013)"},"properties":{"noteIndex":0},"schema":"https://github.com/citation-style-language/schema/raw/master/csl-citation.json"}</w:instrText>
      </w:r>
      <w:r>
        <w:fldChar w:fldCharType="separate"/>
      </w:r>
      <w:r>
        <w:t>(Xu et al., 2013)</w:t>
      </w:r>
      <w:r>
        <w:fldChar w:fldCharType="end"/>
      </w:r>
      <w:r>
        <w:t xml:space="preserve">. Prior literature illustrated that service quality at different stages is an important driver of patient compliments </w:t>
      </w:r>
      <w:r>
        <w:fldChar w:fldCharType="begin" w:fldLock="1"/>
      </w:r>
      <w:r>
        <w:instrText xml:space="preserve">ADDIN CSL_CITATION {"citationItems":[{"id":"ITEM-1","itemData":{"DOI":"10.1016/j.im.2019.103230","ISSN":"03787206","abstract":"This study examines patients’ use of different compliments for healthcare service quality through a three-stage process in the transaction cycle: pre-, during-, and after-sale. Based on the transaction cycle framework, we explore how a patient's choice for psychological and material compliments is affected by service quality received at different stages, and how the effects vary depending on the service price. Using data collected from an online health community (OHC) in China, we reveal several important findings. First, service quality at each stage is an important driver of patient compliments. Second, high service quality at the pre- and after-sale stages motivate patients to give material compliments rather than psychological compliments, whereas psychological compliment is more likely to be triggered for high service quality received at the during-sale stage. Third, service quality at one stage enhances the effect of service quality at its subsequent stages on compliments. Fourth, service price increases the influence of service quality on compliments, and patients tend to give material returns over psychological returns for doctors charging high service price. This paper extends prior research on service quality from a transaction cycle perspective and provides OHCs with implications for theory and practice.","author":[{"dropping-particle":"","family":"Wu","given":"Hong","non-dropping-particle":"","parse-names":false,"suffix":""},{"dropping-particle":"","family":"Deng","given":"Zhaohua","non-dropping-particle":"","parse-names":false,"suffix":""},{"dropping-particle":"","family":"Wang","given":"Bin","non-dropping-particle":"","parse-names":false,"suffix":""},{"dropping-particle":"","family":"Wu","given":"Tailai","non-dropping-particle":"","parse-names":false,"suffix":""}],"container-title":"Information and Management","id":"ITEM-1","issue":"5","issued":{"date-parts":[["2020"]]},"page":"103230","publisher":"Elsevier B.V.","title":"Online service qualities in the multistage process and patients’ compliments: A transaction cycle perspective","type":"article-journal","volume":"57"},"uris":["http://www.mendeley.com/documents/?uuid=b208521b-45ab-4e09-bb31-3fe7205152a8"]}],"mendeley":{"formattedCitation":"(Wu et al., 2020)","plainTextFormattedCitation":"(Wu et al., 2020)","previouslyFormattedCitation":"(Wu et al., 2020)"},"properties":{"noteIndex":0},"schema":"https://github.com/citation-style-language/schema/raw/master/csl-citation.json"}</w:instrText>
      </w:r>
      <w:r>
        <w:fldChar w:fldCharType="separate"/>
      </w:r>
      <w:r>
        <w:t>(Wu et al., 2020)</w:t>
      </w:r>
      <w:r>
        <w:fldChar w:fldCharType="end"/>
      </w:r>
      <w:r>
        <w:t>. Y</w:t>
      </w:r>
      <w:r>
        <w:rPr>
          <w:lang w:eastAsia="zh-CN"/>
        </w:rPr>
        <w:t>an</w:t>
      </w:r>
      <w:r>
        <w:t xml:space="preserve"> et al. </w:t>
      </w:r>
      <w:r>
        <w:rPr>
          <w:lang w:eastAsia="zh-CN"/>
        </w:rPr>
        <w:t>posited that the information and emotional are the major type of social support that patients can exchange in online patient-patient interactions, further</w:t>
      </w:r>
      <w:r>
        <w:t xml:space="preserve">more the companionship support </w:t>
      </w:r>
      <w:r>
        <w:rPr>
          <w:lang w:eastAsia="zh-CN"/>
        </w:rPr>
        <w:t>has a positive impact</w:t>
      </w:r>
      <w:r>
        <w:t xml:space="preserve"> on the peer-patient health status</w:t>
      </w:r>
      <w:r>
        <w:rPr>
          <w:lang w:eastAsia="zh-CN"/>
        </w:rPr>
        <w:t xml:space="preserve"> </w:t>
      </w:r>
      <w:r>
        <w:rPr>
          <w:lang w:eastAsia="zh-CN"/>
        </w:rPr>
        <w:fldChar w:fldCharType="begin" w:fldLock="1"/>
      </w:r>
      <w:r>
        <w:rPr>
          <w:lang w:eastAsia="zh-CN"/>
        </w:rPr>
        <w:instrText xml:space="preserve">ADDIN CSL_CITATION {"citationItems":[{"id":"ITEM-1","itemData":{"DOI":"10.1287/isre.2014.0538","ISSN":"15265536","abstract":"In this paper, we investigate whether social support exchanged in an online healthcare community bene- fits patients’ mental health. We propose a nonhomogeneous Partially Observed Markov Decision Process (POMDP) model to examine the latent health outcomes for online health community members. The transition between different health states is modeled as a probability function that incorporates different forms of social support that patients exchange via discussion board posts. We find that patients benefit from learning from others and that their participation in the online community helps them to improve their health and to better engage in their disease self-management process. Our results also reveal differences in the influence of vari- ous forms of social support exchanged on the evolution of patients’ health conditions. We find evidence that informational support is the most prevalent type in the online healthcare community. Nevertheless, emotional support plays the most significant role in helping patients move to a healthier state. Overall, the influence of social support is found to vary depending on patients’ health conditions. Finally, we demonstrate that our pro- posed POMDP model can provide accurate predictions for patients’ health states and can be used to recover missing or unavailable information on patients’ health conditions.","author":[{"dropping-particle":"","family":"Yan","given":"Lu","non-dropping-particle":"","parse-names":false,"suffix":""},{"dropping-particle":"","family":"Tan","given":"Yong","non-dropping-particle":"","parse-names":false,"suffix":""}],"container-title":"Information Systems Research","id":"ITEM-1","issue":"4","issued":{"date-parts":[["2014"]]},"page":"690-709","title":"Feeling blue? Go online: An empirical study of social support among patients","type":"article-journal","volume":"25"},"uris":["http://www.mendeley.com/documents/?uuid=523353b6-c9dd-430a-98e9-6b54561f0eb3"]}],"mendeley":{"formattedCitation":"(Yan &amp; Tan, 2014)","plainTextFormattedCitation":"(Yan &amp; Tan, 2014)","previouslyFormattedCitation":"(Yan &amp; Tan, 2014)"},"properties":{"noteIndex":0},"schema":"https://github.com/citation-style-language/schema/raw/master/csl-citation.json"}</w:instrText>
      </w:r>
      <w:r>
        <w:rPr>
          <w:lang w:eastAsia="zh-CN"/>
        </w:rPr>
        <w:fldChar w:fldCharType="separate"/>
      </w:r>
      <w:r>
        <w:rPr>
          <w:lang w:eastAsia="zh-CN"/>
        </w:rPr>
        <w:t>(Yan &amp; Tan, 2014)</w:t>
      </w:r>
      <w:r>
        <w:rPr>
          <w:lang w:eastAsia="zh-CN"/>
        </w:rPr>
        <w:fldChar w:fldCharType="end"/>
      </w:r>
      <w:r>
        <w:rPr>
          <w:lang w:eastAsia="zh-CN"/>
        </w:rPr>
        <w:t xml:space="preserve">. Mein Goh J et al. </w:t>
      </w:r>
      <w:r>
        <w:rPr>
          <w:lang w:eastAsia="zh-CN"/>
        </w:rPr>
        <w:fldChar w:fldCharType="begin" w:fldLock="1"/>
      </w:r>
      <w:r>
        <w:rPr>
          <w:lang w:eastAsia="zh-CN"/>
        </w:rPr>
        <w:instrText xml:space="preserve">ADDIN CSL_CITATION {"citationItems":[{"id":"ITEM-1","itemData":{"DOI":"Doi 10.25300/Misq/2016/40.1.11","ISBN":"0276-7783","abstract":"The striking growth of online communities in recent years has sparked significant interest in understanding and quantifying benefits of participation. While research has begun to document the economic outcomes associated with online communities, quantifying the social value created in these collectives has been largely overlooked. This study proposes that online health communities create social value by addressing rural-urban health disparities via improved health capabilities. Using a unique data set from a rare disease community, we provide one of the first empirical studies of social value creation. Our quantitative analysis using exponential random graph models reveals patterns of social support exchanged between users and the variations in these patterns based on users' location. We find that, overall, urban users are net suppliers of social support while rural participants are net recipients, suggesting that technology-mediated online health communities are able to alleviate rural-urban health disparities. This study advances extant understanding of value production in online collectives, and yields implications for policy.","author":[{"dropping-particle":"","family":"Goh","given":"J M","non-dropping-particle":"","parse-names":false,"suffix":""},{"dropping-particle":"","family":"Gao","given":"G D","non-dropping-particle":"","parse-names":false,"suffix":""},{"dropping-particle":"","family":"Agarwal","given":"R","non-dropping-particle":"","parse-names":false,"suffix":""}],"container-title":"MIS Quarterly","id":"ITEM-1","issue":"1","issued":{"date-parts":[["2016"]]},"language":"English","note":"De2hh\nTimes Cited:11\nCited References Count:70","page":"247-263","title":"The Creation of Social Value: Can an Online Health Community Reduce Rural-Urban Health Disparities?","type":"article-journal","volume":"40"},"uris":["http://www.mendeley.com/documents/?uuid=87cb1ab6-1511-4c11-b84f-1c68964b6221"]}],"mendeley":{"formattedCitation":"(Goh et al., 2016)","plainTextFormattedCitation":"(Goh et al., 2016)","previouslyFormattedCitation":"(Goh et al., 2016)"},"properties":{"noteIndex":0},"schema":"https://github.com/citation-style-language/schema/raw/master/csl-citation.json"}</w:instrText>
      </w:r>
      <w:r>
        <w:rPr>
          <w:lang w:eastAsia="zh-CN"/>
        </w:rPr>
        <w:fldChar w:fldCharType="separate"/>
      </w:r>
      <w:r>
        <w:rPr>
          <w:lang w:eastAsia="zh-CN"/>
        </w:rPr>
        <w:t>(Goh et al., 2016)</w:t>
      </w:r>
      <w:r>
        <w:rPr>
          <w:lang w:eastAsia="zh-CN"/>
        </w:rPr>
        <w:fldChar w:fldCharType="end"/>
      </w:r>
      <w:r>
        <w:rPr>
          <w:lang w:eastAsia="zh-CN"/>
        </w:rPr>
        <w:t xml:space="preserve"> also confirmed that patients living in rural areas can obtain more benefits by exchanging information with the outside world through the </w:t>
      </w:r>
      <w:r>
        <w:rPr>
          <w:rFonts w:eastAsiaTheme="minorEastAsia"/>
          <w:lang w:eastAsia="zh-CN"/>
        </w:rPr>
        <w:t>online</w:t>
      </w:r>
      <w:r>
        <w:rPr>
          <w:lang w:eastAsia="zh-CN"/>
        </w:rPr>
        <w:t xml:space="preserve"> </w:t>
      </w:r>
      <w:r>
        <w:rPr>
          <w:rFonts w:eastAsiaTheme="minorEastAsia"/>
          <w:lang w:eastAsia="zh-CN"/>
        </w:rPr>
        <w:t>health</w:t>
      </w:r>
      <w:r>
        <w:rPr>
          <w:lang w:eastAsia="zh-CN"/>
        </w:rPr>
        <w:t xml:space="preserve"> </w:t>
      </w:r>
      <w:r>
        <w:rPr>
          <w:rFonts w:eastAsiaTheme="minorEastAsia"/>
          <w:lang w:eastAsia="zh-CN"/>
        </w:rPr>
        <w:t xml:space="preserve">services, </w:t>
      </w:r>
      <w:r>
        <w:rPr>
          <w:lang w:eastAsia="zh-CN"/>
        </w:rPr>
        <w:t xml:space="preserve">helping to alleviate regional health disparities between rural and urban users. Therefore, in the online </w:t>
      </w:r>
      <w:r>
        <w:t>doctor-patient</w:t>
      </w:r>
      <w:r>
        <w:rPr>
          <w:lang w:eastAsia="zh-CN"/>
        </w:rPr>
        <w:t xml:space="preserve"> health services</w:t>
      </w:r>
      <w:r>
        <w:t xml:space="preserve">, online technology quality and service quality </w:t>
      </w:r>
      <w:r>
        <w:rPr>
          <w:lang w:eastAsia="zh-CN"/>
        </w:rPr>
        <w:t>are the major types of online medical quality that doctors and patients exchange in their online interactions.</w:t>
      </w:r>
    </w:p>
    <w:p>
      <w:pPr>
        <w:adjustRightInd w:val="0"/>
        <w:snapToGrid w:val="0"/>
        <w:rPr>
          <w:lang w:eastAsia="zh-CN"/>
        </w:rPr>
      </w:pPr>
      <w:r>
        <w:rPr>
          <w:lang w:eastAsia="zh-CN"/>
        </w:rPr>
        <w:t xml:space="preserve">In previous studies, many scholars have studied the external factors affecting doctors' online service quality from the perspective of motivation theory, including patients' active participation </w:t>
      </w:r>
      <w:r>
        <w:rPr>
          <w:lang w:eastAsia="zh-CN"/>
        </w:rPr>
        <w:fldChar w:fldCharType="begin" w:fldLock="1"/>
      </w:r>
      <w:r>
        <w:rPr>
          <w:lang w:eastAsia="zh-CN"/>
        </w:rPr>
        <w:instrText xml:space="preserve">ADDIN CSL_CITATION {"citationItems":[{"id":"ITEM-1","itemData":{"DOI":"10.1016/j.ipm.2020.102253","ISSN":"03064573","abstract":"In the online health community, the doctor-patient interaction is one of the most important functional modules. A large volume of unstructured text data has been generated in the doctor-patient interaction process. This development is worth exploring. In this paper, we mainly explore the influences of online doctor-patient interaction content on patient satisfaction. We collected the online doctor-patient interaction text data from a big online health community (http://haodf.com) in China from January 2015 to December 2016, followed by the use of text mining and econometrics to test our hypotheses. The results indicate that the patient's activeness has a positive effect on a doctor's informational and emotional support. Furthermore, both a doctor's informational and emotional support are known to have a positive effect on patient satisfaction. More significantly, the effect of emotional support on patient satisfaction is more significant than that of informational support. In addition, the patient's disease severity strengthens the link between a doctor's informational and emotional support and that of patient satisfaction. This study has far-reaching significance for a better understanding of the doctor-patient interaction mechanism.","author":[{"dropping-particle":"","family":"Chen","given":"Shuqing","non-dropping-particle":"","parse-names":false,"suffix":""},{"dropping-particle":"","family":"Guo","given":"Xitong","non-dropping-particle":"","parse-names":false,"suffix":""},{"dropping-particle":"","family":"Wu","given":"Tianshi","non-dropping-particle":"","parse-names":false,"suffix":""},{"dropping-particle":"","family":"Ju","given":"Xiaofeng","non-dropping-particle":"","parse-names":false,"suffix":""}],"container-title":"Information Processing and Management","id":"ITEM-1","issue":"5","issued":{"date-parts":[["2020"]]},"page":"102253","title":"Exploring the Online Doctor-Patient Interaction on Patient Satisfaction Based on Text Mining and Empirical Analysis","type":"article-journal","volume":"57"},"uris":["http://www.mendeley.com/documents/?uuid=fcd108a8-c6ce-4f7c-acc6-fa509e381fd7"]}],"mendeley":{"formattedCitation":"(Chen et al., 2020)","plainTextFormattedCitation":"(Chen et al., 2020)","previouslyFormattedCitation":"(Chen et al., 2020)"},"properties":{"noteIndex":0},"schema":"https://github.com/citation-style-language/schema/raw/master/csl-citation.json"}</w:instrText>
      </w:r>
      <w:r>
        <w:rPr>
          <w:lang w:eastAsia="zh-CN"/>
        </w:rPr>
        <w:fldChar w:fldCharType="separate"/>
      </w:r>
      <w:r>
        <w:rPr>
          <w:lang w:eastAsia="zh-CN"/>
        </w:rPr>
        <w:t>(Chen et al., 2020)</w:t>
      </w:r>
      <w:r>
        <w:rPr>
          <w:lang w:eastAsia="zh-CN"/>
        </w:rPr>
        <w:fldChar w:fldCharType="end"/>
      </w:r>
      <w:r>
        <w:rPr>
          <w:lang w:eastAsia="zh-CN"/>
        </w:rPr>
        <w:t xml:space="preserve">, the number of patients' gifts </w:t>
      </w:r>
      <w:r>
        <w:rPr>
          <w:lang w:eastAsia="zh-CN"/>
        </w:rPr>
        <w:fldChar w:fldCharType="begin" w:fldLock="1"/>
      </w:r>
      <w:r>
        <w:rPr>
          <w:lang w:eastAsia="zh-CN"/>
        </w:rPr>
        <w:instrText xml:space="preserve">ADDIN CSL_CITATION {"citationItems":[{"id":"ITEM-1","itemData":{"author":[{"dropping-particle":"","family":"Zhao","given":"Wei","non-dropping-particle":"","parse-names":false,"suffix":""},{"dropping-particle":"","family":"Guo","given":"Xitong","non-dropping-particle":"","parse-names":false,"suffix":""},{"dropping-particle":"","family":"Wu","given":"Tianshi","non-dropping-particle":"","parse-names":false,"suffix":""},{"dropping-particle":"","family":"Geng","given":"Jingxuan","non-dropping-particle":"","parse-names":false,"suffix":""}],"container-title":"International Conference on Smart Health","id":"ITEM-1","issued":{"date-parts":[["2017"]]},"page":"42-53","publisher":"Springer","title":"The Impacts of Patients’ Gift Giving Behavior on Physicians’ Service Quality","type":"paper-conference"},"uris":["http://www.mendeley.com/documents/?uuid=07c125ec-e0e0-4524-90fc-a6cb17bb4547"]}],"mendeley":{"formattedCitation":"(Zhao et al., 2017)","plainTextFormattedCitation":"(Zhao et al., 2017)","previouslyFormattedCitation":"(Zhao et al., 2017)"},"properties":{"noteIndex":0},"schema":"https://github.com/citation-style-language/schema/raw/master/csl-citation.json"}</w:instrText>
      </w:r>
      <w:r>
        <w:rPr>
          <w:lang w:eastAsia="zh-CN"/>
        </w:rPr>
        <w:fldChar w:fldCharType="separate"/>
      </w:r>
      <w:r>
        <w:rPr>
          <w:lang w:eastAsia="zh-CN"/>
        </w:rPr>
        <w:t>(Zhao et al., 2017)</w:t>
      </w:r>
      <w:r>
        <w:rPr>
          <w:lang w:eastAsia="zh-CN"/>
        </w:rPr>
        <w:fldChar w:fldCharType="end"/>
      </w:r>
      <w:r>
        <w:rPr>
          <w:lang w:eastAsia="zh-CN"/>
        </w:rPr>
        <w:t xml:space="preserve">, thank-you letters and so on </w:t>
      </w:r>
      <w:r>
        <w:rPr>
          <w:lang w:eastAsia="zh-CN"/>
        </w:rPr>
        <w:fldChar w:fldCharType="begin" w:fldLock="1"/>
      </w:r>
      <w:r>
        <w:rPr>
          <w:lang w:eastAsia="zh-CN"/>
        </w:rPr>
        <w:instrText xml:space="preserve">ADDIN CSL_CITATION {"citationItems":[{"id":"ITEM-1","itemData":{"DOI":"10.1186/s12913-017-2582-8","ISSN":"14726963","abstract":"Background: Patient-reported outcome measures (PROMs) are increasingly used in health care. To capture the patient's perspective, patient involvement in PROM development is needed. As earlier research showed varying degrees of patient involvement in PROM development, this study aimed to investigate why PROM developers do or do not involve patients, how patients can be successfully involved and what the negative aspects and benefits of patient involvement are. Methods: PROM developers who, according to an earlier scoping review, involved patients in at least two phases of PROM development or did not involve patients at all, were contacted for a telephone interview. The interviews were recorded, transcribed and analysed using a general inductive approach. Results: From the PROM developers who involved patients, 21 developers were interviewed and three answered questions via e-mail. Most developers considered patient involvement necessary to create a valid questionnaire and relied on guidelines, personal experience and practical considerations for choosing a qualitative method. Negative aspects of patient involvement were mainly time investment and budget impact. One developer who did not involve patients was interviewed. Two developers sent back answers via e-mail. These developers did not involve patients because of limited resources or because no benefits were expected. Conclusion: Although PROM developers agree that patient involvement is necessary, a lack of resources can be a stumbling block. Most developers rely on guidelines, personal experience or practical considerations for choosing a qualitative method. Although this may be a good place to start, to optimize patient involvement developers should explicitly think about which methods would suit their study.","author":[{"dropping-particle":"","family":"Wiering","given":"Bianca","non-dropping-particle":"","parse-names":false,"suffix":""},{"dropping-particle":"","family":"Boer","given":"Dolf","non-dropping-particle":"De","parse-names":false,"suffix":""},{"dropping-particle":"","family":"Delnoij","given":"Diana","non-dropping-particle":"","parse-names":false,"suffix":""}],"container-title":"BMC Health Services Research","id":"ITEM-1","issued":{"date-parts":[["2017"]]},"page":"635","title":"Patient involvement in the development of patient-reported outcome measures: The developers' perspective","type":"article"},"uris":["http://www.mendeley.com/documents/?uuid=dbda7d0c-7339-47c5-aab4-6a117fcf9f7c"]},{"id":"ITEM-2","itemData":{"DOI":"10.1016/j.ipm.2019.102166","ISSN":"03064573","abstract":"Online platforms enable physicians to share health and medical information with the public; however, little research has been conducted to explore why physicians share free health education information. Drawing on motivation theory, this study develops a theoretical model to explore the influences of material and professional motivation on free information sharing and the contingent roles of professional expertise and online expertise. The model is tested using a six-month panel data set of 61,326 physicians’ sharing experiences. The results indicate that in addition to material motivation, professional motivation also plays a primary role in inducing physicians to share free information. However, when a physician's professional and online expertise is at a high level, the effect of material motivation is weakened and professional motivation plays a more important role. This study contributes to the literature on knowledge sharing, online health behavior, and motivation theory, and provides implications for practice.","author":[{"dropping-particle":"","family":"Zhang","given":"Xiaofei","non-dropping-particle":"","parse-names":false,"suffix":""},{"dropping-particle":"","family":"Guo","given":"Feng","non-dropping-particle":"","parse-names":false,"suffix":""},{"dropping-particle":"","family":"Xu","given":"Tianxue","non-dropping-particle":"","parse-names":false,"suffix":""},{"dropping-particle":"","family":"Li","given":"Yongli","non-dropping-particle":"","parse-names":false,"suffix":""}],"container-title":"Information Processing and Management","id":"ITEM-2","issue":"2","issued":{"date-parts":[["2020"]]},"page":"102166","title":"What motivates physicians to share free health information on online health platforms?","type":"article-journal","volume":"57"},"uris":["http://www.mendeley.com/documents/?uuid=8b29bfee-340d-412f-997e-4b3a74f9bd55"]}],"mendeley":{"formattedCitation":"(Wiering et al., 2017; X. Zhang et al., 2020)","plainTextFormattedCitation":"(Wiering et al., 2017; X. Zhang et al., 2020)","previouslyFormattedCitation":"(Wiering et al., 2017; X. Zhang et al., 2020)"},"properties":{"noteIndex":0},"schema":"https://github.com/citation-style-language/schema/raw/master/csl-citation.json"}</w:instrText>
      </w:r>
      <w:r>
        <w:rPr>
          <w:lang w:eastAsia="zh-CN"/>
        </w:rPr>
        <w:fldChar w:fldCharType="separate"/>
      </w:r>
      <w:r>
        <w:rPr>
          <w:lang w:eastAsia="zh-CN"/>
        </w:rPr>
        <w:t>(Wiering et al., 2017; X. Zhang et al., 2020)</w:t>
      </w:r>
      <w:r>
        <w:rPr>
          <w:lang w:eastAsia="zh-CN"/>
        </w:rPr>
        <w:fldChar w:fldCharType="end"/>
      </w:r>
      <w:r>
        <w:rPr>
          <w:lang w:eastAsia="zh-CN"/>
        </w:rPr>
        <w:t xml:space="preserve">. While it also remains unclear what are the internal factors for doctors to provide online health service. Liu et al. </w:t>
      </w:r>
      <w:r>
        <w:rPr>
          <w:lang w:eastAsia="zh-CN"/>
        </w:rPr>
        <w:fldChar w:fldCharType="begin" w:fldLock="1"/>
      </w:r>
      <w:r>
        <w:rPr>
          <w:lang w:eastAsia="zh-CN"/>
        </w:rPr>
        <w:instrText xml:space="preserve">ADDIN CSL_CITATION {"citationItems":[{"id":"ITEM-1","itemData":{"DOI":"10.1080/10864415.2016.1171977","ISBN":"1086-4415\r1557-9301","author":[{"dropping-particle":"","family":"Liu","given":"Xiaoxiao","non-dropping-particle":"","parse-names":false,"suffix":""},{"dropping-particle":"","family":"Guo","given":"Xitong","non-dropping-particle":"","parse-names":false,"suffix":""},{"dropping-particle":"","family":"Wu","given":"Hong","non-dropping-particle":"","parse-names":false,"suffix":""},{"dropping-particle":"","family":"Wu","given":"Tianshi","non-dropping-particle":"","parse-names":false,"suffix":""}],"container-title":"International Journal of Electronic Commerce","id":"ITEM-1","issue":"4","issued":{"date-parts":[["2016"]]},"page":"551-577","title":"The Impact of Individual and Organizational Reputation on Physicians’ Appointments Online","type":"article-journal","volume":"20"},"uris":["http://www.mendeley.com/documents/?uuid=92e8646d-26c9-4875-982d-0ca127813cb4"]}],"mendeley":{"formattedCitation":"(X. Liu et al., 2016)","plainTextFormattedCitation":"(X. Liu et al., 2016)","previouslyFormattedCitation":"(X. Liu et al., 2016)"},"properties":{"noteIndex":0},"schema":"https://github.com/citation-style-language/schema/raw/master/csl-citation.json"}</w:instrText>
      </w:r>
      <w:r>
        <w:rPr>
          <w:lang w:eastAsia="zh-CN"/>
        </w:rPr>
        <w:fldChar w:fldCharType="separate"/>
      </w:r>
      <w:r>
        <w:rPr>
          <w:lang w:eastAsia="zh-CN"/>
        </w:rPr>
        <w:t>(X. Liu et al., 2016)</w:t>
      </w:r>
      <w:r>
        <w:rPr>
          <w:lang w:eastAsia="zh-CN"/>
        </w:rPr>
        <w:fldChar w:fldCharType="end"/>
      </w:r>
      <w:r>
        <w:rPr>
          <w:lang w:eastAsia="zh-CN"/>
        </w:rPr>
        <w:t xml:space="preserve"> have shown that doctors' online reputation and offline reputation are important determinants affecting doctors' performance.</w:t>
      </w:r>
      <w:r>
        <w:rPr>
          <w:rFonts w:eastAsiaTheme="minorEastAsia"/>
          <w:bCs/>
          <w:kern w:val="2"/>
          <w:lang w:eastAsia="zh-CN" w:bidi="ar"/>
        </w:rPr>
        <w:t xml:space="preserve"> </w:t>
      </w:r>
      <w:r>
        <w:rPr>
          <w:lang w:eastAsia="zh-CN"/>
        </w:rPr>
        <w:t xml:space="preserve">The achievement elements in gamification could make users get more sense of achievement and satisfaction </w:t>
      </w:r>
      <w:r>
        <w:rPr>
          <w:lang w:eastAsia="zh-CN"/>
        </w:rPr>
        <w:fldChar w:fldCharType="begin" w:fldLock="1"/>
      </w:r>
      <w:r>
        <w:rPr>
          <w:lang w:eastAsia="zh-CN"/>
        </w:rPr>
        <w:instrText xml:space="preserve">ADDIN CSL_CITATION {"citationItems":[{"id":"ITEM-1","itemData":{"ISSN":"0268-4012","author":[{"dropping-particle":"","family":"Xi","given":"Nannan","non-dropping-particle":"","parse-names":false,"suffix":""},{"dropping-particle":"","family":"Hamari","given":"Juho","non-dropping-particle":"","parse-names":false,"suffix":""}],"container-title":"International Journal of Information Management","id":"ITEM-1","issued":{"date-parts":[["2019"]]},"page":"210-221","publisher":"Elsevier","title":"Does gamification satisfy needs? A study on the relationship between gamification features and intrinsic need satisfaction","type":"article-journal","volume":"46"},"uris":["http://www.mendeley.com/documents/?uuid=c161e8d7-3f2e-4ebc-a9d0-33d1ad018eb5"]},{"id":"ITEM-2","itemData":{"ISSN":"0747-5632","author":[{"dropping-particle":"","family":"Yin","given":"Siqi","non-dropping-particle":"","parse-names":false,"suffix":""},{"dropping-particle":"","family":"Cai","given":"Xianling","non-dropping-particle":"","parse-names":false,"suffix":""},{"dropping-particle":"","family":"Wang","given":"Ziyang","non-dropping-particle":"","parse-names":false,"suffix":""},{"dropping-particle":"","family":"Zhang","given":"Yuning","non-dropping-particle":"","parse-names":false,"suffix":""},{"dropping-particle":"","family":"Luo","given":"Shenghui","non-dropping-particle":"","parse-names":false,"suffix":""},{"dropping-particle":"","family":"Ma","given":"Jingdong","non-dropping-particle":"","parse-names":false,"suffix":""}],"container-title":"Computers in Human Behavior","id":"ITEM-2","issued":{"date-parts":[["2022"]]},"page":"107106","publisher":"Elsevier","title":"Impact of gamification elements on user satisfaction in health and fitness applications: A comprehensive approach based on the Kano model","type":"article-journal","volume":"128"},"uris":["http://www.mendeley.com/documents/?uuid=00c3ed3f-2b5e-4cb6-84c4-b06e30140e6f"]}],"mendeley":{"formattedCitation":"(Xi &amp; Hamari, 2019; Yin et al., 2022)","plainTextFormattedCitation":"(Xi &amp; Hamari, 2019; Yin et al., 2022)","previouslyFormattedCitation":"(Xi &amp; Hamari, 2019; Yin et al., 2022)"},"properties":{"noteIndex":0},"schema":"https://github.com/citation-style-language/schema/raw/master/csl-citation.json"}</w:instrText>
      </w:r>
      <w:r>
        <w:rPr>
          <w:lang w:eastAsia="zh-CN"/>
        </w:rPr>
        <w:fldChar w:fldCharType="separate"/>
      </w:r>
      <w:r>
        <w:rPr>
          <w:lang w:eastAsia="zh-CN"/>
        </w:rPr>
        <w:t>(Xi &amp; Hamari, 2019; Yin et al., 2022)</w:t>
      </w:r>
      <w:r>
        <w:rPr>
          <w:lang w:eastAsia="zh-CN"/>
        </w:rPr>
        <w:fldChar w:fldCharType="end"/>
      </w:r>
      <w:r>
        <w:rPr>
          <w:lang w:eastAsia="zh-CN"/>
        </w:rPr>
        <w:t>. Therefore, we infer that achievement gamification could promote the doctor to provide higher quality of online service. Thus, we hypothesize that:</w:t>
      </w:r>
    </w:p>
    <w:p>
      <w:pPr>
        <w:rPr>
          <w:rFonts w:eastAsia="宋体"/>
          <w:i/>
          <w:lang w:eastAsia="zh-CN"/>
        </w:rPr>
      </w:pPr>
      <w:r>
        <w:rPr>
          <w:rFonts w:eastAsia="宋体"/>
          <w:i/>
          <w:lang w:eastAsia="zh-CN"/>
        </w:rPr>
        <w:t>H1: Achievement gamification has a positive effect on online medical quality (H1a: medical technology quality, H1b: medical service quality).</w:t>
      </w:r>
    </w:p>
    <w:p>
      <w:pPr>
        <w:pStyle w:val="4"/>
        <w:rPr>
          <w:rFonts w:eastAsia="宋体"/>
          <w:lang w:eastAsia="zh-CN"/>
        </w:rPr>
      </w:pPr>
      <w:r>
        <w:rPr>
          <w:rFonts w:eastAsia="宋体"/>
          <w:lang w:eastAsia="zh-CN"/>
        </w:rPr>
        <w:t>Moderating Effects of Doctors’ Personality and Images</w:t>
      </w:r>
    </w:p>
    <w:p>
      <w:pPr>
        <w:adjustRightInd w:val="0"/>
        <w:snapToGrid w:val="0"/>
        <w:rPr>
          <w:lang w:eastAsia="zh-CN"/>
        </w:rPr>
      </w:pPr>
      <w:r>
        <w:rPr>
          <w:lang w:eastAsia="zh-CN"/>
        </w:rPr>
        <w:t xml:space="preserve">Beyond that, the service quality theory indicates that in different situations, individuals have different expectations in the process of services. Specifically, </w:t>
      </w:r>
      <w:r>
        <w:t>some scholars have shown that users with different personality traits have different levels of sensitivity to their own behavior (Bansal et al., 2010). Doctors’ external behavior stems from their real internal personality</w:t>
      </w:r>
      <w:r>
        <w:rPr>
          <w:lang w:eastAsia="zh-CN"/>
        </w:rPr>
        <w:t xml:space="preserve">. With that in mind, we posit that </w:t>
      </w:r>
      <w:r>
        <w:t>a doctor’s online performance is the true reflection of their internal personality.</w:t>
      </w:r>
      <w:r>
        <w:rPr>
          <w:lang w:eastAsia="zh-CN"/>
        </w:rPr>
        <w:t xml:space="preserve"> Thus, it is worth to explore the moderator effect of </w:t>
      </w:r>
      <w:r>
        <w:rPr>
          <w:rFonts w:eastAsia="宋体"/>
          <w:lang w:eastAsia="zh-CN"/>
        </w:rPr>
        <w:t>doctors’ personality</w:t>
      </w:r>
      <w:r>
        <w:rPr>
          <w:lang w:eastAsia="zh-CN"/>
        </w:rPr>
        <w:t>. Hence, we hypothesize that:</w:t>
      </w:r>
    </w:p>
    <w:p>
      <w:pPr>
        <w:rPr>
          <w:rFonts w:eastAsia="宋体"/>
          <w:i/>
          <w:lang w:eastAsia="zh-CN"/>
        </w:rPr>
      </w:pPr>
      <w:r>
        <w:rPr>
          <w:rFonts w:eastAsia="宋体"/>
          <w:i/>
          <w:lang w:eastAsia="zh-CN"/>
        </w:rPr>
        <w:t>H2: Doctor’s personality has a moderator effect on between achievement gamification and online medical quality (H2a: medical technology quality, H2b: medical service quality).</w:t>
      </w:r>
    </w:p>
    <w:p>
      <w:pPr>
        <w:rPr>
          <w:rFonts w:eastAsia="宋体"/>
          <w:lang w:eastAsia="zh-CN"/>
        </w:rPr>
      </w:pPr>
      <w:r>
        <w:rPr>
          <w:rFonts w:eastAsia="宋体"/>
          <w:lang w:eastAsia="zh-CN"/>
        </w:rPr>
        <w:t xml:space="preserve">Furthermore, the doctor's images, similar to a brand image, is also a symbol of a person's status or reputation. Prior study has indicated the brand image increases trust and purchase intention, the brand image may moderate the potential negative effects of that text length on trust and purchase intent </w:t>
      </w:r>
      <w:r>
        <w:rPr>
          <w:rFonts w:eastAsia="宋体"/>
          <w:lang w:eastAsia="zh-CN"/>
        </w:rPr>
        <w:fldChar w:fldCharType="begin" w:fldLock="1"/>
      </w:r>
      <w:r>
        <w:rPr>
          <w:rFonts w:eastAsia="宋体"/>
          <w:lang w:eastAsia="zh-CN"/>
        </w:rPr>
        <w:instrText xml:space="preserve">ADDIN CSL_CITATION {"citationItems":[{"id":"ITEM-1","itemData":{"ISSN":"1877-0509","author":[{"dropping-particle":"","family":"Agmeka","given":"Fanni","non-dropping-particle":"","parse-names":false,"suffix":""},{"dropping-particle":"","family":"Wathoni","given":"Ruhmaya Nida","non-dropping-particle":"","parse-names":false,"suffix":""},{"dropping-particle":"","family":"Santoso","given":"Adhi Setyo","non-dropping-particle":"","parse-names":false,"suffix":""}],"container-title":"Procedia Computer Science","id":"ITEM-1","issued":{"date-parts":[["2019"]]},"page":"851-858","publisher":"Elsevier","title":"The influence of discount framing towards brand reputation and brand image on purchase intention and actual behaviour in e-commerce","type":"article-journal","volume":"161"},"uris":["http://www.mendeley.com/documents/?uuid=7b5e28f4-20f2-49a6-a43a-d4adc602009f"]}],"mendeley":{"formattedCitation":"(Agmeka et al., 2019)","plainTextFormattedCitation":"(Agmeka et al., 2019)","previouslyFormattedCitation":"(Agmeka et al., 2019)"},"properties":{"noteIndex":0},"schema":"https://github.com/citation-style-language/schema/raw/master/csl-citation.json"}</w:instrText>
      </w:r>
      <w:r>
        <w:rPr>
          <w:rFonts w:eastAsia="宋体"/>
          <w:lang w:eastAsia="zh-CN"/>
        </w:rPr>
        <w:fldChar w:fldCharType="separate"/>
      </w:r>
      <w:r>
        <w:rPr>
          <w:rFonts w:eastAsia="宋体"/>
          <w:lang w:eastAsia="zh-CN"/>
        </w:rPr>
        <w:t>(Agmeka et al., 2019)</w:t>
      </w:r>
      <w:r>
        <w:rPr>
          <w:rFonts w:eastAsia="宋体"/>
          <w:lang w:eastAsia="zh-CN"/>
        </w:rPr>
        <w:fldChar w:fldCharType="end"/>
      </w:r>
      <w:r>
        <w:rPr>
          <w:rFonts w:eastAsia="宋体"/>
          <w:lang w:eastAsia="zh-CN"/>
        </w:rPr>
        <w:t xml:space="preserve">. And in the field of sharing economy, the Airbnb property demand changed after the acquisition of verified images, properties with verified images had 8.98% higher occupancy than properties without verified images </w:t>
      </w:r>
      <w:r>
        <w:rPr>
          <w:rFonts w:eastAsia="宋体"/>
          <w:lang w:eastAsia="zh-CN"/>
        </w:rPr>
        <w:fldChar w:fldCharType="begin" w:fldLock="1"/>
      </w:r>
      <w:r>
        <w:rPr>
          <w:rFonts w:eastAsia="宋体"/>
          <w:lang w:eastAsia="zh-CN"/>
        </w:rPr>
        <w:instrText xml:space="preserve">ADDIN CSL_CITATION {"citationItems":[{"id":"ITEM-1","itemData":{"ISSN":"0025-1909","author":[{"dropping-particle":"","family":"Zhang","given":"Shunyuan","non-dropping-particle":"","parse-names":false,"suffix":""},{"dropping-particle":"","family":"Lee","given":"Dokyun","non-dropping-particle":"","parse-names":false,"suffix":""},{"dropping-particle":"","family":"Singh","given":"Param Vir","non-dropping-particle":"","parse-names":false,"suffix":""},{"dropping-particle":"","family":"Srinivasan","given":"Kannan","non-dropping-particle":"","parse-names":false,"suffix":""}],"container-title":"Management Science","id":"ITEM-1","issued":{"date-parts":[["2021"]]},"page":"forthcoming","publisher":"INFORMS","title":"What makes a good image? Airbnb demand analytics leveraging interpretable image features","type":"article-journal"},"uris":["http://www.mendeley.com/documents/?uuid=735e7952-5e2e-4fac-9a12-e170c0e0c155"]}],"mendeley":{"formattedCitation":"(S. Zhang et al., 2021)","plainTextFormattedCitation":"(S. Zhang et al., 2021)","previouslyFormattedCitation":"(S. Zhang et al., 2021)"},"properties":{"noteIndex":0},"schema":"https://github.com/citation-style-language/schema/raw/master/csl-citation.json"}</w:instrText>
      </w:r>
      <w:r>
        <w:rPr>
          <w:rFonts w:eastAsia="宋体"/>
          <w:lang w:eastAsia="zh-CN"/>
        </w:rPr>
        <w:fldChar w:fldCharType="separate"/>
      </w:r>
      <w:r>
        <w:rPr>
          <w:rFonts w:eastAsia="宋体"/>
          <w:lang w:eastAsia="zh-CN"/>
        </w:rPr>
        <w:t>(S. Zhang et al., 2021)</w:t>
      </w:r>
      <w:r>
        <w:rPr>
          <w:rFonts w:eastAsia="宋体"/>
          <w:lang w:eastAsia="zh-CN"/>
        </w:rPr>
        <w:fldChar w:fldCharType="end"/>
      </w:r>
      <w:r>
        <w:rPr>
          <w:rFonts w:eastAsia="宋体"/>
          <w:lang w:eastAsia="zh-CN"/>
        </w:rPr>
        <w:t>. On this basis, it can be inferred that doctors with high-quality doctor image are willing to pay more efforts than those with low-quality doctor image. Thus, we also assume:</w:t>
      </w:r>
    </w:p>
    <w:p>
      <w:pPr>
        <w:rPr>
          <w:rFonts w:eastAsia="宋体"/>
          <w:i/>
          <w:lang w:eastAsia="zh-CN"/>
        </w:rPr>
      </w:pPr>
      <w:r>
        <w:rPr>
          <w:rFonts w:eastAsia="宋体"/>
          <w:i/>
          <w:lang w:eastAsia="zh-CN"/>
        </w:rPr>
        <w:t>H3: Doctor’s image has a moderator effect on between achievement gamification and online medical quality (H3a: medical technology quality, H3b: medical service quality).</w:t>
      </w:r>
    </w:p>
    <w:tbl>
      <w:tblPr>
        <w:tblStyle w:val="94"/>
        <w:tblW w:w="92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990" w:hRule="atLeast"/>
          <w:jc w:val="center"/>
        </w:trPr>
        <w:tc>
          <w:tcPr>
            <w:tcW w:w="9262" w:type="dxa"/>
          </w:tcPr>
          <w:p>
            <w:pPr>
              <w:rPr>
                <w:rFonts w:cs="Times New Roman"/>
                <w:lang w:eastAsia="zh-CN"/>
              </w:rPr>
            </w:pPr>
            <w:r>
              <w:rPr>
                <w:rFonts w:cs="Times New Roman"/>
                <w:highlight w:val="green"/>
                <w:lang w:eastAsia="zh-CN"/>
              </w:rPr>
              <w:br w:type="page"/>
            </w:r>
          </w:p>
          <w:p>
            <w:pPr>
              <w:jc w:val="center"/>
              <w:rPr>
                <w:rFonts w:cs="Times New Roman"/>
                <w:lang w:eastAsia="zh-CN"/>
              </w:rPr>
            </w:pPr>
            <w:r>
              <w:rPr>
                <w:rFonts w:cs="Times New Roman"/>
                <w:lang w:eastAsia="zh-CN"/>
              </w:rPr>
              <w:object>
                <v:shape id="_x0000_i1025" o:spt="75" type="#_x0000_t75" style="height:123.25pt;width:402pt;" o:ole="t" filled="f" o:preferrelative="t" stroked="f" coordsize="21600,21600">
                  <v:path/>
                  <v:fill on="f" focussize="0,0"/>
                  <v:stroke on="f"/>
                  <v:imagedata r:id="rId11" o:title=""/>
                  <o:lock v:ext="edit" aspectratio="f"/>
                  <w10:wrap type="none"/>
                  <w10:anchorlock/>
                </v:shape>
                <o:OLEObject Type="Embed" ProgID="Visio.Drawing.15" ShapeID="_x0000_i1025" DrawAspect="Content" ObjectID="_1468075725" r:id="rId10">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74" w:hRule="atLeast"/>
          <w:jc w:val="center"/>
        </w:trPr>
        <w:tc>
          <w:tcPr>
            <w:tcW w:w="9262" w:type="dxa"/>
          </w:tcPr>
          <w:p>
            <w:pPr>
              <w:spacing w:before="120"/>
              <w:jc w:val="center"/>
              <w:rPr>
                <w:rFonts w:eastAsia="宋体" w:cs="Times New Roman"/>
                <w:b/>
                <w:color w:val="000000"/>
                <w:lang w:eastAsia="zh-CN"/>
              </w:rPr>
            </w:pPr>
            <w:r>
              <w:rPr>
                <w:rFonts w:cs="Times New Roman"/>
                <w:b/>
                <w:color w:val="000000"/>
              </w:rPr>
              <w:t xml:space="preserve">Figure 1.  </w:t>
            </w:r>
            <w:r>
              <w:rPr>
                <w:rFonts w:eastAsia="宋体" w:cs="Times New Roman"/>
                <w:b/>
                <w:color w:val="000000"/>
                <w:lang w:eastAsia="zh-CN"/>
              </w:rPr>
              <w:t xml:space="preserve">The Theoretical </w:t>
            </w:r>
            <w:r>
              <w:rPr>
                <w:rFonts w:cs="Times New Roman"/>
                <w:b/>
                <w:color w:val="000000"/>
              </w:rPr>
              <w:t>Research Model</w:t>
            </w:r>
          </w:p>
        </w:tc>
      </w:tr>
    </w:tbl>
    <w:p>
      <w:pPr>
        <w:rPr>
          <w:rFonts w:cs="Times New Roman" w:eastAsiaTheme="minorEastAsia"/>
          <w:lang w:eastAsia="zh-CN"/>
        </w:rPr>
      </w:pPr>
    </w:p>
    <w:p>
      <w:pPr>
        <w:pStyle w:val="3"/>
        <w:rPr>
          <w:rFonts w:eastAsia="宋体"/>
          <w:lang w:eastAsia="zh-CN"/>
        </w:rPr>
      </w:pPr>
      <w:r>
        <w:rPr>
          <w:rFonts w:eastAsia="宋体"/>
          <w:lang w:eastAsia="zh-CN"/>
        </w:rPr>
        <w:t>Research Methodology</w:t>
      </w:r>
    </w:p>
    <w:p>
      <w:pPr>
        <w:pStyle w:val="4"/>
        <w:rPr>
          <w:rFonts w:eastAsia="宋体"/>
          <w:lang w:eastAsia="zh-CN"/>
        </w:rPr>
      </w:pPr>
      <w:r>
        <w:rPr>
          <w:rFonts w:eastAsia="宋体"/>
          <w:lang w:eastAsia="zh-CN"/>
        </w:rPr>
        <w:t>Research Context</w:t>
      </w:r>
    </w:p>
    <w:p>
      <w:r>
        <w:t xml:space="preserve">Our study focuses on the online health community: haodf.com, which comprises the greatest quantity and quality of authoritative doctors in China. The haodf.com portal was founded in 2006 and is a leading Internet medical platform in China. In fact, haodf.com includes about </w:t>
      </w:r>
      <w:r>
        <w:rPr>
          <w:rFonts w:eastAsia="宋体"/>
          <w:lang w:eastAsia="zh-CN"/>
        </w:rPr>
        <w:t>790</w:t>
      </w:r>
      <w:r>
        <w:t xml:space="preserve">,000 physicians from more than </w:t>
      </w:r>
      <w:r>
        <w:rPr>
          <w:rFonts w:eastAsia="宋体"/>
          <w:lang w:eastAsia="zh-CN"/>
        </w:rPr>
        <w:t>10</w:t>
      </w:r>
      <w:r>
        <w:t>,</w:t>
      </w:r>
      <w:r>
        <w:rPr>
          <w:rFonts w:eastAsia="宋体"/>
          <w:lang w:eastAsia="zh-CN"/>
        </w:rPr>
        <w:t>0</w:t>
      </w:r>
      <w:r>
        <w:t xml:space="preserve">00 different hospitals in large cities providing online appointments and patient management services. It not only generates a large number of structured data, unstructured text and image data, but also provides a game design environment, which provides a good research context for this study. The research context is shown in Figure 2. </w:t>
      </w:r>
    </w:p>
    <w:tbl>
      <w:tblPr>
        <w:tblStyle w:val="94"/>
        <w:tblW w:w="93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2990" w:hRule="atLeast"/>
          <w:jc w:val="center"/>
        </w:trPr>
        <w:tc>
          <w:tcPr>
            <w:tcW w:w="9327" w:type="dxa"/>
          </w:tcPr>
          <w:p>
            <w:pPr>
              <w:jc w:val="center"/>
              <w:rPr>
                <w:sz w:val="4"/>
                <w:szCs w:val="4"/>
              </w:rPr>
            </w:pPr>
          </w:p>
          <w:p>
            <w:pPr>
              <w:jc w:val="center"/>
              <w:rPr>
                <w:lang w:eastAsia="zh-CN"/>
              </w:rPr>
            </w:pPr>
            <w:r>
              <w:rPr>
                <w:rStyle w:val="66"/>
              </w:rPr>
              <w:drawing>
                <wp:inline distT="0" distB="0" distL="114300" distR="114300">
                  <wp:extent cx="5060950" cy="1987550"/>
                  <wp:effectExtent l="0" t="0" r="13970" b="8890"/>
                  <wp:docPr id="1" name="图片 1" descr="research con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research context"/>
                          <pic:cNvPicPr>
                            <a:picLocks noChangeAspect="1"/>
                          </pic:cNvPicPr>
                        </pic:nvPicPr>
                        <pic:blipFill>
                          <a:blip r:embed="rId12"/>
                          <a:stretch>
                            <a:fillRect/>
                          </a:stretch>
                        </pic:blipFill>
                        <pic:spPr>
                          <a:xfrm>
                            <a:off x="0" y="0"/>
                            <a:ext cx="5060950" cy="1987550"/>
                          </a:xfrm>
                          <a:prstGeom prst="rect">
                            <a:avLst/>
                          </a:prstGeom>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74" w:hRule="atLeast"/>
          <w:jc w:val="center"/>
        </w:trPr>
        <w:tc>
          <w:tcPr>
            <w:tcW w:w="9327" w:type="dxa"/>
          </w:tcPr>
          <w:p>
            <w:pPr>
              <w:spacing w:before="120"/>
              <w:jc w:val="center"/>
              <w:rPr>
                <w:rFonts w:eastAsia="宋体" w:cs="Times New Roman"/>
                <w:b/>
                <w:color w:val="000000"/>
                <w:lang w:eastAsia="zh-CN"/>
              </w:rPr>
            </w:pPr>
            <w:r>
              <w:rPr>
                <w:rFonts w:cs="Times New Roman"/>
                <w:b/>
                <w:color w:val="000000"/>
              </w:rPr>
              <w:t>Figure 2. The Research Context</w:t>
            </w:r>
          </w:p>
        </w:tc>
      </w:tr>
    </w:tbl>
    <w:p>
      <w:pPr>
        <w:pStyle w:val="4"/>
        <w:rPr>
          <w:rFonts w:eastAsia="宋体"/>
          <w:lang w:eastAsia="zh-CN"/>
        </w:rPr>
      </w:pPr>
      <w:r>
        <w:rPr>
          <w:rFonts w:eastAsia="宋体"/>
          <w:lang w:eastAsia="zh-CN"/>
        </w:rPr>
        <w:t>Study measures</w:t>
      </w:r>
    </w:p>
    <w:p>
      <w:pPr>
        <w:rPr>
          <w:rFonts w:eastAsia="宋体"/>
          <w:lang w:eastAsia="zh-CN"/>
        </w:rPr>
      </w:pPr>
      <w:r>
        <w:rPr>
          <w:rFonts w:eastAsia="宋体"/>
          <w:lang w:eastAsia="zh-CN"/>
        </w:rPr>
        <w:t xml:space="preserve">The dataset will be </w:t>
      </w:r>
      <w:r>
        <w:t xml:space="preserve">selected </w:t>
      </w:r>
      <w:r>
        <w:rPr>
          <w:rFonts w:eastAsia="宋体"/>
          <w:lang w:eastAsia="zh-CN"/>
        </w:rPr>
        <w:t>through</w:t>
      </w:r>
      <w:r>
        <w:t xml:space="preserve"> a </w:t>
      </w:r>
      <w:r>
        <w:rPr>
          <w:rFonts w:eastAsia="宋体"/>
          <w:lang w:eastAsia="zh-CN"/>
        </w:rPr>
        <w:t xml:space="preserve">python </w:t>
      </w:r>
      <w:r>
        <w:t>crawler</w:t>
      </w:r>
      <w:r>
        <w:rPr>
          <w:rFonts w:eastAsia="宋体"/>
          <w:lang w:eastAsia="zh-CN"/>
        </w:rPr>
        <w:t xml:space="preserve"> </w:t>
      </w:r>
      <w:r>
        <w:t xml:space="preserve">to collect historical data for </w:t>
      </w:r>
      <w:r>
        <w:rPr>
          <w:rFonts w:eastAsia="宋体"/>
          <w:lang w:eastAsia="zh-CN"/>
        </w:rPr>
        <w:t xml:space="preserve">doctors </w:t>
      </w:r>
      <w:r>
        <w:t>and their attributed data from Haodf.com</w:t>
      </w:r>
      <w:r>
        <w:rPr>
          <w:rFonts w:eastAsia="宋体"/>
          <w:lang w:eastAsia="zh-CN"/>
        </w:rPr>
        <w:t xml:space="preserve"> with</w:t>
      </w:r>
      <w:r>
        <w:t xml:space="preserve"> a monthly panel dataset.</w:t>
      </w:r>
      <w:r>
        <w:rPr>
          <w:rFonts w:eastAsia="宋体"/>
          <w:lang w:eastAsia="zh-CN"/>
        </w:rPr>
        <w:t xml:space="preserve"> </w:t>
      </w:r>
      <w:r>
        <w:t>The definitions and descriptions of the major variables are</w:t>
      </w:r>
      <w:r>
        <w:rPr>
          <w:rFonts w:eastAsia="宋体"/>
          <w:lang w:eastAsia="zh-CN"/>
        </w:rPr>
        <w:t xml:space="preserve"> </w:t>
      </w:r>
      <w:r>
        <w:t>provided in Table 1.</w:t>
      </w:r>
    </w:p>
    <w:tbl>
      <w:tblPr>
        <w:tblStyle w:val="60"/>
        <w:tblW w:w="48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8"/>
        <w:gridCol w:w="6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rFonts w:hint="default"/>
                <w:b/>
                <w:kern w:val="2"/>
                <w:lang w:val="en-US" w:eastAsia="zh-CN" w:bidi="ar"/>
              </w:rPr>
            </w:pPr>
            <w:r>
              <w:rPr>
                <w:rFonts w:hint="eastAsia"/>
                <w:b/>
                <w:kern w:val="2"/>
                <w:lang w:val="en-US" w:eastAsia="zh-CN" w:bidi="ar"/>
              </w:rPr>
              <w:t>Variables</w:t>
            </w:r>
          </w:p>
        </w:tc>
        <w:tc>
          <w:tcPr>
            <w:tcW w:w="3505" w:type="pct"/>
            <w:vAlign w:val="center"/>
          </w:tcPr>
          <w:p>
            <w:pPr>
              <w:widowControl w:val="0"/>
              <w:spacing w:before="40" w:after="40"/>
              <w:rPr>
                <w:rFonts w:hint="default"/>
                <w:b/>
                <w:kern w:val="2"/>
                <w:lang w:val="en-US" w:eastAsia="zh-CN" w:bidi="ar"/>
              </w:rPr>
            </w:pPr>
            <w:r>
              <w:rPr>
                <w:rFonts w:hint="eastAsia"/>
                <w:b/>
                <w:kern w:val="2"/>
                <w:lang w:val="en-US" w:eastAsia="zh-CN" w:bidi="ar"/>
              </w:rPr>
              <w:t>Definition &amp; Measure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pPr>
              <w:widowControl w:val="0"/>
              <w:spacing w:before="40" w:after="40"/>
              <w:rPr>
                <w:b/>
              </w:rPr>
            </w:pPr>
            <w:r>
              <w:rPr>
                <w:b/>
                <w:kern w:val="2"/>
                <w:lang w:eastAsia="zh-CN" w:bidi="ar"/>
              </w:rPr>
              <w:t>Dependent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bCs/>
                <w:i/>
              </w:rPr>
            </w:pPr>
            <w:r>
              <w:rPr>
                <w:bCs/>
                <w:i/>
                <w:kern w:val="2"/>
                <w:lang w:eastAsia="zh-CN" w:bidi="ar"/>
              </w:rPr>
              <w:t>Achievement Gamification</w:t>
            </w:r>
          </w:p>
        </w:tc>
        <w:tc>
          <w:tcPr>
            <w:tcW w:w="3505" w:type="pct"/>
            <w:vAlign w:val="center"/>
          </w:tcPr>
          <w:p>
            <w:pPr>
              <w:widowControl w:val="0"/>
              <w:spacing w:before="40" w:after="40"/>
              <w:rPr>
                <w:rFonts w:hint="default"/>
                <w:bCs/>
                <w:kern w:val="2"/>
                <w:lang w:val="en-US" w:eastAsia="zh-CN" w:bidi="ar"/>
              </w:rPr>
            </w:pPr>
            <w:r>
              <w:rPr>
                <w:bCs/>
                <w:kern w:val="2"/>
                <w:lang w:eastAsia="zh-CN" w:bidi="ar"/>
              </w:rPr>
              <w:t>A dummy variable indicating whether the doctor have obtained achievement gamification</w:t>
            </w:r>
            <w:r>
              <w:rPr>
                <w:rFonts w:hint="eastAsia"/>
                <w:bCs/>
                <w:kern w:val="2"/>
                <w:lang w:val="en-US" w:eastAsia="zh-CN" w:bidi="ar"/>
              </w:rPr>
              <w:t>. 1 represents that the doctor has obtained achievement gamification; 0 represents that the doctor did not obtain achievement gamification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pPr>
              <w:widowControl w:val="0"/>
              <w:spacing w:before="40" w:after="40"/>
              <w:rPr>
                <w:b/>
              </w:rPr>
            </w:pPr>
            <w:r>
              <w:rPr>
                <w:b/>
                <w:kern w:val="2"/>
                <w:lang w:eastAsia="zh-CN" w:bidi="ar"/>
              </w:rPr>
              <w:t xml:space="preserve">Independent Variable </w:t>
            </w:r>
            <w:r>
              <w:rPr>
                <w:bCs/>
                <w:i/>
                <w:iCs/>
                <w:kern w:val="2"/>
                <w:lang w:eastAsia="zh-CN" w:bidi="ar"/>
              </w:rPr>
              <w:t>(O</w:t>
            </w:r>
            <w:r>
              <w:rPr>
                <w:rFonts w:eastAsia="宋体"/>
                <w:i/>
                <w:lang w:eastAsia="zh-CN"/>
              </w:rPr>
              <w:t>nline Medical Quality</w:t>
            </w:r>
            <w:r>
              <w:rPr>
                <w:bCs/>
                <w:i/>
                <w:iCs/>
                <w:kern w:val="2"/>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bCs/>
                <w:i/>
              </w:rPr>
            </w:pPr>
            <w:r>
              <w:rPr>
                <w:rFonts w:eastAsia="宋体"/>
                <w:i/>
                <w:lang w:eastAsia="zh-CN"/>
              </w:rPr>
              <w:t>Medical Technology Quality</w:t>
            </w:r>
          </w:p>
        </w:tc>
        <w:tc>
          <w:tcPr>
            <w:tcW w:w="3505" w:type="pct"/>
            <w:vAlign w:val="center"/>
          </w:tcPr>
          <w:p>
            <w:pPr>
              <w:widowControl w:val="0"/>
              <w:spacing w:before="40" w:after="40"/>
              <w:rPr>
                <w:rFonts w:hint="default"/>
                <w:bCs/>
                <w:kern w:val="2"/>
                <w:lang w:val="en-US" w:eastAsia="zh-CN" w:bidi="ar"/>
              </w:rPr>
            </w:pPr>
            <w:r>
              <w:rPr>
                <w:bCs/>
                <w:kern w:val="2"/>
                <w:lang w:eastAsia="zh-CN" w:bidi="ar"/>
              </w:rPr>
              <w:t xml:space="preserve">In the process of online health services, </w:t>
            </w:r>
            <w:r>
              <w:rPr>
                <w:rFonts w:hint="eastAsia"/>
                <w:bCs/>
                <w:kern w:val="2"/>
                <w:lang w:eastAsia="zh-CN" w:bidi="ar"/>
              </w:rPr>
              <w:t>the average value of doctors providing help to patients</w:t>
            </w:r>
            <w:r>
              <w:rPr>
                <w:rFonts w:hint="eastAsia"/>
                <w:bCs/>
                <w:kern w:val="2"/>
                <w:lang w:val="en-US" w:eastAsia="zh-CN" w:bidi="ar"/>
              </w:rPr>
              <w:t xml:space="preserve"> </w:t>
            </w:r>
            <w:r>
              <w:rPr>
                <w:bCs/>
                <w:kern w:val="2"/>
                <w:lang w:eastAsia="zh-CN" w:bidi="ar"/>
              </w:rPr>
              <w:t>from professional and technical aspects</w:t>
            </w:r>
            <w:r>
              <w:rPr>
                <w:rFonts w:hint="eastAsia"/>
                <w:bCs/>
                <w:kern w:val="2"/>
                <w:lang w:val="en-US" w:eastAsia="zh-CN" w:bidi="ar"/>
              </w:rPr>
              <w:t xml:space="preserve"> </w:t>
            </w:r>
            <w:r>
              <w:rPr>
                <w:rFonts w:hint="eastAsia"/>
                <w:bCs/>
                <w:kern w:val="2"/>
                <w:lang w:eastAsia="zh-CN" w:bidi="ar"/>
              </w:rPr>
              <w:t xml:space="preserve">in </w:t>
            </w:r>
            <w:r>
              <w:rPr>
                <w:rFonts w:hint="eastAsia"/>
                <w:bCs/>
                <w:kern w:val="2"/>
                <w:lang w:val="en-US" w:eastAsia="zh-CN" w:bidi="ar"/>
              </w:rPr>
              <w:t>a</w:t>
            </w:r>
            <w:r>
              <w:rPr>
                <w:rFonts w:hint="eastAsia"/>
                <w:bCs/>
                <w:kern w:val="2"/>
                <w:lang w:eastAsia="zh-CN" w:bidi="ar"/>
              </w:rPr>
              <w:t xml:space="preserve">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bCs/>
                <w:i/>
              </w:rPr>
            </w:pPr>
            <w:r>
              <w:rPr>
                <w:rFonts w:eastAsia="宋体"/>
                <w:i/>
                <w:lang w:eastAsia="zh-CN"/>
              </w:rPr>
              <w:t>Medical Service Quality</w:t>
            </w:r>
          </w:p>
        </w:tc>
        <w:tc>
          <w:tcPr>
            <w:tcW w:w="3505" w:type="pct"/>
            <w:vAlign w:val="center"/>
          </w:tcPr>
          <w:p>
            <w:pPr>
              <w:widowControl w:val="0"/>
              <w:spacing w:after="0"/>
              <w:rPr>
                <w:rFonts w:hint="default"/>
                <w:b/>
                <w:bCs/>
                <w:lang w:val="en-US"/>
              </w:rPr>
            </w:pPr>
            <w:r>
              <w:rPr>
                <w:rFonts w:hint="eastAsia"/>
                <w:bCs/>
                <w:kern w:val="2"/>
                <w:lang w:eastAsia="zh-CN" w:bidi="ar"/>
              </w:rPr>
              <w:t>In the process of online health service</w:t>
            </w:r>
            <w:r>
              <w:rPr>
                <w:rFonts w:hint="eastAsia"/>
                <w:bCs/>
                <w:kern w:val="2"/>
                <w:lang w:val="en-US" w:eastAsia="zh-CN" w:bidi="ar"/>
              </w:rPr>
              <w:t>s</w:t>
            </w:r>
            <w:r>
              <w:rPr>
                <w:rFonts w:hint="eastAsia"/>
                <w:bCs/>
                <w:kern w:val="2"/>
                <w:lang w:eastAsia="zh-CN" w:bidi="ar"/>
              </w:rPr>
              <w:t xml:space="preserve">, the average value of doctors providing help to patients </w:t>
            </w:r>
            <w:r>
              <w:rPr>
                <w:bCs/>
                <w:kern w:val="2"/>
                <w:lang w:eastAsia="zh-CN" w:bidi="ar"/>
              </w:rPr>
              <w:t>from the aspects of humanistic care such as emotion and attitude</w:t>
            </w:r>
            <w:r>
              <w:rPr>
                <w:rFonts w:hint="eastAsia"/>
                <w:bCs/>
                <w:kern w:val="2"/>
                <w:lang w:eastAsia="zh-CN" w:bidi="ar"/>
              </w:rPr>
              <w:t xml:space="preserve"> in</w:t>
            </w:r>
            <w:r>
              <w:rPr>
                <w:rFonts w:hint="eastAsia"/>
                <w:bCs/>
                <w:kern w:val="2"/>
                <w:lang w:val="en-US" w:eastAsia="zh-CN" w:bidi="ar"/>
              </w:rPr>
              <w:t xml:space="preserve"> a</w:t>
            </w:r>
            <w:r>
              <w:rPr>
                <w:rFonts w:hint="eastAsia"/>
                <w:bCs/>
                <w:kern w:val="2"/>
                <w:lang w:eastAsia="zh-CN" w:bidi="ar"/>
              </w:rPr>
              <w:t xml:space="preserve">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pPr>
              <w:widowControl w:val="0"/>
              <w:spacing w:before="40" w:after="40"/>
            </w:pPr>
            <w:r>
              <w:rPr>
                <w:b/>
                <w:kern w:val="2"/>
                <w:lang w:eastAsia="zh-CN" w:bidi="ar"/>
              </w:rPr>
              <w:t>Moderate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i/>
              </w:rPr>
            </w:pPr>
            <w:r>
              <w:rPr>
                <w:i/>
                <w:kern w:val="2"/>
                <w:lang w:eastAsia="zh-CN" w:bidi="ar"/>
              </w:rPr>
              <w:t>Doctor’s Personality</w:t>
            </w:r>
          </w:p>
        </w:tc>
        <w:tc>
          <w:tcPr>
            <w:tcW w:w="3505" w:type="pct"/>
            <w:vAlign w:val="center"/>
          </w:tcPr>
          <w:p>
            <w:pPr>
              <w:widowControl w:val="0"/>
              <w:spacing w:before="40" w:after="40"/>
              <w:rPr>
                <w:rFonts w:hint="default"/>
                <w:kern w:val="2"/>
                <w:lang w:val="en-US" w:eastAsia="zh-CN" w:bidi="ar"/>
              </w:rPr>
            </w:pPr>
            <w:r>
              <w:rPr>
                <w:rFonts w:hint="eastAsia"/>
                <w:kern w:val="2"/>
                <w:lang w:val="en-US" w:eastAsia="zh-CN" w:bidi="ar"/>
              </w:rPr>
              <w:t xml:space="preserve">The scores </w:t>
            </w:r>
            <w:r>
              <w:rPr>
                <w:kern w:val="2"/>
                <w:lang w:eastAsia="zh-CN" w:bidi="ar"/>
              </w:rPr>
              <w:t xml:space="preserve">of the openness, </w:t>
            </w:r>
            <w:r>
              <w:rPr>
                <w:rFonts w:eastAsia="宋体"/>
              </w:rPr>
              <w:t>conscientiousness</w:t>
            </w:r>
            <w:r>
              <w:rPr>
                <w:rFonts w:eastAsia="宋体"/>
                <w:lang w:eastAsia="zh-CN"/>
              </w:rPr>
              <w:t xml:space="preserve">, extroversion, </w:t>
            </w:r>
            <w:r>
              <w:rPr>
                <w:rFonts w:eastAsia="宋体"/>
              </w:rPr>
              <w:t xml:space="preserve">agreeableness </w:t>
            </w:r>
            <w:r>
              <w:rPr>
                <w:rFonts w:eastAsia="宋体"/>
                <w:lang w:eastAsia="zh-CN"/>
              </w:rPr>
              <w:t xml:space="preserve">and </w:t>
            </w:r>
            <w:r>
              <w:rPr>
                <w:rFonts w:eastAsia="宋体"/>
              </w:rPr>
              <w:t xml:space="preserve">neuroticism </w:t>
            </w:r>
            <w:r>
              <w:rPr>
                <w:kern w:val="2"/>
                <w:lang w:eastAsia="zh-CN" w:bidi="ar"/>
              </w:rPr>
              <w:t>personality trait of a doctor</w:t>
            </w:r>
            <w:r>
              <w:rPr>
                <w:rFonts w:hint="eastAsia"/>
                <w:kern w:val="2"/>
                <w:lang w:val="en-US" w:eastAsia="zh-CN" w:bidi="ar"/>
              </w:rPr>
              <w:t>. The value is in the range of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i/>
              </w:rPr>
            </w:pPr>
            <w:r>
              <w:rPr>
                <w:i/>
                <w:kern w:val="2"/>
                <w:lang w:eastAsia="zh-CN" w:bidi="ar"/>
              </w:rPr>
              <w:t>Doctor’s Image</w:t>
            </w:r>
          </w:p>
        </w:tc>
        <w:tc>
          <w:tcPr>
            <w:tcW w:w="3505" w:type="pct"/>
            <w:vAlign w:val="center"/>
          </w:tcPr>
          <w:p>
            <w:pPr>
              <w:widowControl w:val="0"/>
              <w:spacing w:before="40" w:after="40"/>
              <w:rPr>
                <w:rFonts w:hint="default"/>
                <w:kern w:val="2"/>
                <w:lang w:val="en-US" w:eastAsia="zh-CN" w:bidi="ar"/>
              </w:rPr>
            </w:pPr>
            <w:r>
              <w:rPr>
                <w:kern w:val="2"/>
                <w:lang w:eastAsia="zh-CN" w:bidi="ar"/>
              </w:rPr>
              <w:t>The doctor’s image information classification</w:t>
            </w:r>
            <w:r>
              <w:rPr>
                <w:rFonts w:hint="eastAsia"/>
                <w:kern w:val="2"/>
                <w:lang w:val="en-US" w:eastAsia="zh-CN" w:bidi="ar"/>
              </w:rPr>
              <w:t xml:space="preserve">. </w:t>
            </w:r>
            <w:r>
              <w:rPr>
                <w:kern w:val="2"/>
                <w:lang w:eastAsia="zh-CN" w:bidi="ar"/>
              </w:rPr>
              <w:t xml:space="preserve">1 </w:t>
            </w:r>
            <w:r>
              <w:rPr>
                <w:rFonts w:hint="eastAsia"/>
                <w:kern w:val="2"/>
                <w:lang w:eastAsia="zh-CN" w:bidi="ar"/>
              </w:rPr>
              <w:t>for</w:t>
            </w:r>
            <w:r>
              <w:rPr>
                <w:kern w:val="2"/>
                <w:lang w:eastAsia="zh-CN" w:bidi="ar"/>
              </w:rPr>
              <w:t xml:space="preserve"> </w:t>
            </w:r>
            <w:r>
              <w:rPr>
                <w:rFonts w:hint="eastAsia"/>
                <w:kern w:val="2"/>
                <w:lang w:val="en-US" w:eastAsia="zh-CN" w:bidi="ar"/>
              </w:rPr>
              <w:t>positive  emotion; 0 is neutral or negative emotion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2"/>
            <w:vAlign w:val="center"/>
          </w:tcPr>
          <w:p>
            <w:pPr>
              <w:widowControl w:val="0"/>
              <w:spacing w:before="40" w:after="40"/>
              <w:rPr>
                <w:kern w:val="2"/>
                <w:lang w:eastAsia="zh-CN" w:bidi="ar"/>
              </w:rPr>
            </w:pPr>
            <w:r>
              <w:rPr>
                <w:b/>
                <w:kern w:val="2"/>
                <w:lang w:eastAsia="zh-CN" w:bidi="ar"/>
              </w:rPr>
              <w:t>Control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vAlign w:val="center"/>
          </w:tcPr>
          <w:p>
            <w:pPr>
              <w:widowControl w:val="0"/>
              <w:spacing w:before="40" w:after="40"/>
              <w:rPr>
                <w:i/>
                <w:kern w:val="2"/>
                <w:lang w:eastAsia="zh-CN" w:bidi="ar"/>
              </w:rPr>
            </w:pPr>
            <w:r>
              <w:rPr>
                <w:i/>
                <w:kern w:val="2"/>
                <w:lang w:eastAsia="zh-CN" w:bidi="ar"/>
              </w:rPr>
              <w:t>L</w:t>
            </w:r>
            <w:r>
              <w:rPr>
                <w:rFonts w:hint="eastAsia"/>
                <w:i/>
                <w:kern w:val="2"/>
                <w:lang w:val="en-US" w:eastAsia="zh-CN" w:bidi="ar"/>
              </w:rPr>
              <w:t>og</w:t>
            </w:r>
            <w:r>
              <w:rPr>
                <w:i/>
                <w:kern w:val="2"/>
                <w:lang w:eastAsia="zh-CN" w:bidi="ar"/>
              </w:rPr>
              <w:t>TotalPatients</w:t>
            </w:r>
          </w:p>
        </w:tc>
        <w:tc>
          <w:tcPr>
            <w:tcW w:w="3505" w:type="pct"/>
            <w:vAlign w:val="center"/>
          </w:tcPr>
          <w:p>
            <w:pPr>
              <w:widowControl w:val="0"/>
              <w:spacing w:before="40" w:after="40"/>
              <w:rPr>
                <w:kern w:val="2"/>
                <w:lang w:eastAsia="zh-CN" w:bidi="ar"/>
              </w:rPr>
            </w:pPr>
            <w:r>
              <w:rPr>
                <w:rFonts w:hint="eastAsia"/>
                <w:kern w:val="2"/>
                <w:lang w:val="en-US" w:eastAsia="zh-CN" w:bidi="ar"/>
              </w:rPr>
              <w:t>The n</w:t>
            </w:r>
            <w:r>
              <w:rPr>
                <w:kern w:val="2"/>
                <w:lang w:eastAsia="zh-CN" w:bidi="ar"/>
              </w:rPr>
              <w:t>umber of online patients</w:t>
            </w:r>
            <w:r>
              <w:rPr>
                <w:rFonts w:hint="eastAsia"/>
                <w:kern w:val="2"/>
                <w:lang w:val="en-US" w:eastAsia="zh-CN" w:bidi="ar"/>
              </w:rPr>
              <w:t xml:space="preserve"> in a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tcPr>
          <w:p>
            <w:pPr>
              <w:autoSpaceDE w:val="0"/>
              <w:autoSpaceDN w:val="0"/>
              <w:adjustRightInd w:val="0"/>
              <w:spacing w:before="40" w:after="40"/>
              <w:rPr>
                <w:i/>
              </w:rPr>
            </w:pPr>
            <w:r>
              <w:rPr>
                <w:i/>
              </w:rPr>
              <w:t>RecomHeat</w:t>
            </w:r>
          </w:p>
        </w:tc>
        <w:tc>
          <w:tcPr>
            <w:tcW w:w="3505" w:type="pct"/>
            <w:vAlign w:val="center"/>
          </w:tcPr>
          <w:p>
            <w:pPr>
              <w:widowControl w:val="0"/>
              <w:spacing w:before="40" w:after="40"/>
              <w:rPr>
                <w:rFonts w:hint="default"/>
                <w:kern w:val="2"/>
                <w:lang w:val="en-US" w:eastAsia="zh-CN" w:bidi="ar"/>
              </w:rPr>
            </w:pPr>
            <w:r>
              <w:rPr>
                <w:kern w:val="2"/>
                <w:lang w:eastAsia="zh-CN" w:bidi="ar"/>
              </w:rPr>
              <w:t>Online recommendations from patients</w:t>
            </w:r>
            <w:r>
              <w:rPr>
                <w:rFonts w:hint="eastAsia"/>
                <w:kern w:val="2"/>
                <w:lang w:val="en-US" w:eastAsia="zh-CN" w:bidi="ar"/>
              </w:rPr>
              <w:t>. The value is in the range of 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tcPr>
          <w:p>
            <w:pPr>
              <w:autoSpaceDE w:val="0"/>
              <w:autoSpaceDN w:val="0"/>
              <w:adjustRightInd w:val="0"/>
              <w:spacing w:before="40" w:after="40"/>
              <w:rPr>
                <w:i/>
              </w:rPr>
            </w:pPr>
            <w:r>
              <w:rPr>
                <w:i/>
                <w:kern w:val="2"/>
                <w:lang w:eastAsia="zh-CN" w:bidi="ar"/>
              </w:rPr>
              <w:t>L</w:t>
            </w:r>
            <w:r>
              <w:rPr>
                <w:rFonts w:hint="eastAsia"/>
                <w:i/>
                <w:kern w:val="2"/>
                <w:lang w:val="en-US" w:eastAsia="zh-CN" w:bidi="ar"/>
              </w:rPr>
              <w:t>og</w:t>
            </w:r>
            <w:r>
              <w:rPr>
                <w:i/>
              </w:rPr>
              <w:t>ThanksLetter</w:t>
            </w:r>
          </w:p>
        </w:tc>
        <w:tc>
          <w:tcPr>
            <w:tcW w:w="3505" w:type="pct"/>
            <w:vAlign w:val="center"/>
          </w:tcPr>
          <w:p>
            <w:pPr>
              <w:widowControl w:val="0"/>
              <w:spacing w:before="40" w:after="40"/>
              <w:rPr>
                <w:rFonts w:hint="default"/>
                <w:kern w:val="2"/>
                <w:lang w:val="en-US" w:eastAsia="zh-CN" w:bidi="ar"/>
              </w:rPr>
            </w:pPr>
            <w:r>
              <w:rPr>
                <w:rFonts w:hint="eastAsia"/>
                <w:kern w:val="2"/>
                <w:lang w:val="en-US" w:eastAsia="zh-CN" w:bidi="ar"/>
              </w:rPr>
              <w:t>The number of o</w:t>
            </w:r>
            <w:r>
              <w:rPr>
                <w:kern w:val="2"/>
                <w:lang w:eastAsia="zh-CN" w:bidi="ar"/>
              </w:rPr>
              <w:t>nline letters from patients</w:t>
            </w:r>
            <w:r>
              <w:rPr>
                <w:rFonts w:hint="eastAsia"/>
                <w:kern w:val="2"/>
                <w:lang w:val="en-US" w:eastAsia="zh-CN" w:bidi="ar"/>
              </w:rPr>
              <w:t xml:space="preserve"> in a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tcPr>
          <w:p>
            <w:pPr>
              <w:autoSpaceDE w:val="0"/>
              <w:autoSpaceDN w:val="0"/>
              <w:adjustRightInd w:val="0"/>
              <w:spacing w:before="40" w:after="40"/>
              <w:rPr>
                <w:i/>
              </w:rPr>
            </w:pPr>
            <w:r>
              <w:rPr>
                <w:i/>
                <w:kern w:val="2"/>
                <w:lang w:eastAsia="zh-CN" w:bidi="ar"/>
              </w:rPr>
              <w:t>L</w:t>
            </w:r>
            <w:r>
              <w:rPr>
                <w:rFonts w:hint="eastAsia"/>
                <w:i/>
                <w:kern w:val="2"/>
                <w:lang w:val="en-US" w:eastAsia="zh-CN" w:bidi="ar"/>
              </w:rPr>
              <w:t>og</w:t>
            </w:r>
            <w:r>
              <w:rPr>
                <w:i/>
              </w:rPr>
              <w:t>GiftNum</w:t>
            </w:r>
          </w:p>
        </w:tc>
        <w:tc>
          <w:tcPr>
            <w:tcW w:w="3505" w:type="pct"/>
            <w:vAlign w:val="center"/>
          </w:tcPr>
          <w:p>
            <w:pPr>
              <w:widowControl w:val="0"/>
              <w:spacing w:before="40" w:after="40"/>
              <w:rPr>
                <w:rFonts w:hint="default"/>
                <w:kern w:val="2"/>
                <w:lang w:val="en-US" w:eastAsia="zh-CN" w:bidi="ar"/>
              </w:rPr>
            </w:pPr>
            <w:r>
              <w:rPr>
                <w:rFonts w:hint="eastAsia"/>
                <w:kern w:val="2"/>
                <w:lang w:val="en-US" w:eastAsia="zh-CN" w:bidi="ar"/>
              </w:rPr>
              <w:t>The number of o</w:t>
            </w:r>
            <w:r>
              <w:rPr>
                <w:kern w:val="2"/>
                <w:lang w:eastAsia="zh-CN" w:bidi="ar"/>
              </w:rPr>
              <w:t>nline gifts from patients</w:t>
            </w:r>
            <w:r>
              <w:rPr>
                <w:rFonts w:hint="eastAsia"/>
                <w:kern w:val="2"/>
                <w:lang w:val="en-US" w:eastAsia="zh-CN" w:bidi="ar"/>
              </w:rPr>
              <w:t xml:space="preserve"> in a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tcPr>
          <w:p>
            <w:pPr>
              <w:autoSpaceDE w:val="0"/>
              <w:autoSpaceDN w:val="0"/>
              <w:adjustRightInd w:val="0"/>
              <w:spacing w:before="40" w:after="40"/>
              <w:rPr>
                <w:i/>
              </w:rPr>
            </w:pPr>
            <w:r>
              <w:rPr>
                <w:i/>
                <w:kern w:val="2"/>
                <w:lang w:eastAsia="zh-CN" w:bidi="ar"/>
              </w:rPr>
              <w:t>L</w:t>
            </w:r>
            <w:r>
              <w:rPr>
                <w:rFonts w:hint="eastAsia"/>
                <w:i/>
                <w:kern w:val="2"/>
                <w:lang w:val="en-US" w:eastAsia="zh-CN" w:bidi="ar"/>
              </w:rPr>
              <w:t>og</w:t>
            </w:r>
            <w:r>
              <w:rPr>
                <w:i/>
              </w:rPr>
              <w:t>TotalPapers</w:t>
            </w:r>
          </w:p>
        </w:tc>
        <w:tc>
          <w:tcPr>
            <w:tcW w:w="3505" w:type="pct"/>
            <w:vAlign w:val="center"/>
          </w:tcPr>
          <w:p>
            <w:pPr>
              <w:widowControl w:val="0"/>
              <w:spacing w:before="40" w:after="40"/>
              <w:rPr>
                <w:rFonts w:hint="default"/>
                <w:kern w:val="2"/>
                <w:lang w:val="en-US" w:eastAsia="zh-CN" w:bidi="ar"/>
              </w:rPr>
            </w:pPr>
            <w:r>
              <w:rPr>
                <w:rFonts w:hint="eastAsia"/>
                <w:kern w:val="2"/>
                <w:lang w:val="en-US" w:eastAsia="zh-CN" w:bidi="ar"/>
              </w:rPr>
              <w:t>The number of o</w:t>
            </w:r>
            <w:r>
              <w:rPr>
                <w:kern w:val="2"/>
                <w:lang w:eastAsia="zh-CN" w:bidi="ar"/>
              </w:rPr>
              <w:t>nline papers that doctors have published</w:t>
            </w:r>
            <w:r>
              <w:rPr>
                <w:rFonts w:hint="eastAsia"/>
                <w:kern w:val="2"/>
                <w:lang w:val="en-US" w:eastAsia="zh-CN" w:bidi="ar"/>
              </w:rPr>
              <w:t xml:space="preserve"> in a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4" w:type="pct"/>
          </w:tcPr>
          <w:p>
            <w:pPr>
              <w:autoSpaceDE w:val="0"/>
              <w:autoSpaceDN w:val="0"/>
              <w:adjustRightInd w:val="0"/>
              <w:spacing w:before="40" w:after="40"/>
              <w:rPr>
                <w:i/>
              </w:rPr>
            </w:pPr>
            <w:r>
              <w:rPr>
                <w:i/>
                <w:kern w:val="2"/>
                <w:lang w:eastAsia="zh-CN" w:bidi="ar"/>
              </w:rPr>
              <w:t>L</w:t>
            </w:r>
            <w:r>
              <w:rPr>
                <w:rFonts w:hint="eastAsia"/>
                <w:i/>
                <w:kern w:val="2"/>
                <w:lang w:val="en-US" w:eastAsia="zh-CN" w:bidi="ar"/>
              </w:rPr>
              <w:t>og</w:t>
            </w:r>
            <w:r>
              <w:rPr>
                <w:i/>
              </w:rPr>
              <w:t>PatVotes</w:t>
            </w:r>
          </w:p>
        </w:tc>
        <w:tc>
          <w:tcPr>
            <w:tcW w:w="3505" w:type="pct"/>
            <w:vAlign w:val="center"/>
          </w:tcPr>
          <w:p>
            <w:pPr>
              <w:widowControl w:val="0"/>
              <w:spacing w:before="40" w:after="40"/>
              <w:rPr>
                <w:rFonts w:hint="default"/>
                <w:kern w:val="2"/>
                <w:lang w:val="en-US" w:eastAsia="zh-CN" w:bidi="ar"/>
              </w:rPr>
            </w:pPr>
            <w:r>
              <w:rPr>
                <w:rFonts w:hint="eastAsia"/>
                <w:kern w:val="2"/>
                <w:lang w:val="en-US" w:eastAsia="zh-CN" w:bidi="ar"/>
              </w:rPr>
              <w:t>The number of o</w:t>
            </w:r>
            <w:r>
              <w:rPr>
                <w:kern w:val="2"/>
                <w:lang w:eastAsia="zh-CN" w:bidi="ar"/>
              </w:rPr>
              <w:t>nline votes from patients</w:t>
            </w:r>
            <w:r>
              <w:rPr>
                <w:rFonts w:hint="eastAsia"/>
                <w:kern w:val="2"/>
                <w:lang w:val="en-US" w:eastAsia="zh-CN" w:bidi="ar"/>
              </w:rPr>
              <w:t xml:space="preserve"> in a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Pr>
          <w:p>
            <w:pPr>
              <w:widowControl w:val="0"/>
              <w:spacing w:before="40" w:after="40"/>
              <w:jc w:val="center"/>
              <w:rPr>
                <w:kern w:val="2"/>
                <w:lang w:eastAsia="zh-CN" w:bidi="ar"/>
              </w:rPr>
            </w:pPr>
            <w:r>
              <w:rPr>
                <w:rFonts w:eastAsia="Georgia"/>
                <w:b/>
                <w:color w:val="000000"/>
              </w:rPr>
              <w:t xml:space="preserve">Table 1. </w:t>
            </w:r>
            <w:r>
              <w:rPr>
                <w:rFonts w:eastAsia="宋体"/>
                <w:b/>
                <w:color w:val="000000"/>
                <w:lang w:eastAsia="zh-CN"/>
              </w:rPr>
              <w:t>The Description of Variables</w:t>
            </w:r>
          </w:p>
        </w:tc>
      </w:tr>
    </w:tbl>
    <w:p>
      <w:pPr>
        <w:rPr>
          <w:rFonts w:eastAsia="宋体"/>
          <w:lang w:eastAsia="zh-CN"/>
        </w:rPr>
      </w:pPr>
    </w:p>
    <w:p>
      <w:pPr>
        <w:pStyle w:val="4"/>
        <w:rPr>
          <w:rFonts w:eastAsia="宋体"/>
          <w:lang w:eastAsia="zh-CN"/>
        </w:rPr>
      </w:pPr>
      <w:r>
        <w:rPr>
          <w:rFonts w:eastAsia="宋体"/>
          <w:lang w:eastAsia="zh-CN"/>
        </w:rPr>
        <w:t>Research Procedures</w:t>
      </w:r>
    </w:p>
    <w:p>
      <w:pPr>
        <w:rPr>
          <w:lang w:eastAsia="zh-CN"/>
        </w:rPr>
      </w:pPr>
      <w:r>
        <w:rPr>
          <w:lang w:eastAsia="zh-CN"/>
        </w:rPr>
        <w:t xml:space="preserve">This study is expected to use machine learning and natural experiment methods to verify the research hypotheses. Machine learning method mainly extracts the required dependent variables and moderator variables from unstructured text data and image data. The natural experiment method is to verify the causal effect of achievement gamification on online medical quality (medical technology quality and medical service quality). </w:t>
      </w:r>
    </w:p>
    <w:p>
      <w:pPr>
        <w:rPr>
          <w:lang w:eastAsia="zh-CN"/>
        </w:rPr>
      </w:pPr>
      <w:r>
        <w:rPr>
          <w:rFonts w:hint="eastAsia" w:ascii="宋体" w:hAnsi="宋体" w:eastAsia="宋体" w:cs="宋体"/>
          <w:lang w:eastAsia="zh-CN"/>
        </w:rPr>
        <w:t>①</w:t>
      </w:r>
      <w:r>
        <w:rPr>
          <w:b/>
          <w:bCs/>
          <w:lang w:eastAsia="zh-CN"/>
        </w:rPr>
        <w:t xml:space="preserve"> Machine learning process </w:t>
      </w:r>
    </w:p>
    <w:p>
      <w:pPr>
        <w:rPr>
          <w:lang w:eastAsia="zh-CN"/>
        </w:rPr>
      </w:pPr>
      <w:r>
        <w:rPr>
          <w:lang w:eastAsia="zh-CN"/>
        </w:rPr>
        <w:t xml:space="preserve">The machine learning process includes three parts: First, extracting online medical quality (medical technology quality and medical service quality) from the text information of online doctor-patient interaction by using supervised machine learning method. Second, classifying doctors from their images by image recognition. Thirdly, based on the doctor's multidimensional data, the unsupervised text analysis method is used to extract the doctor's personality trait. The process of machine learning process includes data collection, data pre-processing, database, variables extracting (supervised machine learning, unsupervised text mining, image recognition), then the dependent variables and moderator variables of this study are obtained. </w:t>
      </w:r>
    </w:p>
    <w:p>
      <w:pPr>
        <w:rPr>
          <w:rFonts w:eastAsia="楷体"/>
          <w:b/>
          <w:bCs/>
          <w:szCs w:val="15"/>
          <w:lang w:eastAsia="zh-CN"/>
        </w:rPr>
      </w:pPr>
      <w:r>
        <w:rPr>
          <w:rFonts w:hint="eastAsia" w:ascii="宋体" w:hAnsi="宋体" w:eastAsia="宋体" w:cs="宋体"/>
          <w:szCs w:val="15"/>
        </w:rPr>
        <w:t>②</w:t>
      </w:r>
      <w:r>
        <w:rPr>
          <w:rFonts w:eastAsia="楷体"/>
          <w:szCs w:val="15"/>
          <w:lang w:eastAsia="zh-CN"/>
        </w:rPr>
        <w:t xml:space="preserve"> </w:t>
      </w:r>
      <w:r>
        <w:rPr>
          <w:rFonts w:eastAsia="楷体"/>
          <w:b/>
          <w:bCs/>
          <w:szCs w:val="15"/>
          <w:lang w:eastAsia="zh-CN"/>
        </w:rPr>
        <w:t>Natural experiment design</w:t>
      </w:r>
    </w:p>
    <w:p>
      <w:pPr>
        <w:rPr>
          <w:lang w:eastAsia="zh-CN"/>
        </w:rPr>
      </w:pPr>
      <w:r>
        <w:rPr>
          <w:lang w:eastAsia="zh-CN"/>
        </w:rPr>
        <w:t xml:space="preserve">Natural experiment design is mainly through the game design of online health platform to form a natural experiment. The treatment group is the doctors who get the achievement gamification, the doctors who did not obtain the achievement gamification were taken as the control group (Table 2). </w:t>
      </w:r>
      <w:r>
        <w:rPr>
          <w:rFonts w:eastAsia="楷体"/>
        </w:rPr>
        <w:t xml:space="preserve">In the process of doctors and patients participating in online </w:t>
      </w:r>
      <w:r>
        <w:rPr>
          <w:rFonts w:eastAsia="楷体"/>
          <w:lang w:eastAsia="zh-CN"/>
        </w:rPr>
        <w:t xml:space="preserve">health </w:t>
      </w:r>
      <w:r>
        <w:rPr>
          <w:rFonts w:eastAsia="楷体"/>
        </w:rPr>
        <w:t xml:space="preserve">services, a large number of observable structured data and unstructured text </w:t>
      </w:r>
      <w:r>
        <w:rPr>
          <w:rFonts w:eastAsia="楷体"/>
          <w:lang w:eastAsia="zh-CN"/>
        </w:rPr>
        <w:t xml:space="preserve">or </w:t>
      </w:r>
      <w:r>
        <w:rPr>
          <w:rFonts w:eastAsia="楷体"/>
        </w:rPr>
        <w:t>picture data are generated.</w:t>
      </w:r>
      <w:r>
        <w:rPr>
          <w:rFonts w:eastAsia="楷体"/>
          <w:lang w:eastAsia="zh-CN"/>
        </w:rPr>
        <w:t xml:space="preserve"> By compiling Python web crawler, this study obtains the panel data generated by doctors in online health services, and uses natural experimental methods to explore the </w:t>
      </w:r>
      <w:r>
        <w:rPr>
          <w:lang w:eastAsia="zh-CN"/>
        </w:rPr>
        <w:t xml:space="preserve">causal effect </w:t>
      </w:r>
      <w:r>
        <w:rPr>
          <w:rFonts w:eastAsia="楷体"/>
          <w:lang w:eastAsia="zh-CN"/>
        </w:rPr>
        <w:t xml:space="preserve">of achievement gamification on online medical quality (medical technology quality and medical service quality). In particular, whether individual doctors participate in gamification is affected by their own characteristics (such as personality traits or image), and in order to make the research results closer to the causal effect, need to be eliminate the endogenous and selective bias. Therefore, this study will use PSM method to match the samples, and then use DID to analyze the causal effect of gamification. </w:t>
      </w:r>
      <w:r>
        <w:rPr>
          <w:lang w:eastAsia="zh-CN"/>
        </w:rPr>
        <w:t>The equations are presented as follows.</w:t>
      </w:r>
    </w:p>
    <w:tbl>
      <w:tblPr>
        <w:tblStyle w:val="95"/>
        <w:tblW w:w="53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960"/>
        <w:gridCol w:w="1802"/>
        <w:gridCol w:w="16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960" w:type="dxa"/>
            <w:tcBorders>
              <w:top w:val="single" w:color="000000" w:sz="4" w:space="0"/>
            </w:tcBorders>
          </w:tcPr>
          <w:p>
            <w:pPr>
              <w:keepLines/>
              <w:spacing w:before="40" w:after="40"/>
              <w:jc w:val="left"/>
              <w:rPr>
                <w:rFonts w:eastAsia="Georgia"/>
                <w:color w:val="000000"/>
              </w:rPr>
            </w:pPr>
          </w:p>
        </w:tc>
        <w:tc>
          <w:tcPr>
            <w:tcW w:w="1802" w:type="dxa"/>
            <w:tcBorders>
              <w:top w:val="single" w:color="000000" w:sz="4" w:space="0"/>
            </w:tcBorders>
          </w:tcPr>
          <w:p>
            <w:pPr>
              <w:keepLines/>
              <w:spacing w:before="40" w:after="40"/>
              <w:jc w:val="left"/>
              <w:rPr>
                <w:rFonts w:eastAsia="宋体"/>
                <w:color w:val="000000"/>
                <w:lang w:eastAsia="zh-CN"/>
              </w:rPr>
            </w:pPr>
            <w:r>
              <w:rPr>
                <w:rFonts w:eastAsia="宋体"/>
                <w:color w:val="000000"/>
                <w:lang w:eastAsia="zh-CN"/>
              </w:rPr>
              <w:t>Before</w:t>
            </w:r>
          </w:p>
        </w:tc>
        <w:tc>
          <w:tcPr>
            <w:tcW w:w="1608" w:type="dxa"/>
            <w:tcBorders>
              <w:top w:val="single" w:color="000000" w:sz="4" w:space="0"/>
            </w:tcBorders>
          </w:tcPr>
          <w:p>
            <w:pPr>
              <w:keepLines/>
              <w:spacing w:before="40" w:after="40"/>
              <w:jc w:val="left"/>
              <w:rPr>
                <w:rFonts w:eastAsia="Georgia"/>
                <w:color w:val="000000"/>
              </w:rPr>
            </w:pPr>
            <w:r>
              <w:rPr>
                <w:rFonts w:eastAsia="宋体"/>
                <w:color w:val="000000"/>
                <w:lang w:eastAsia="zh-CN"/>
              </w:rPr>
              <w:t>After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960" w:type="dxa"/>
          </w:tcPr>
          <w:p>
            <w:pPr>
              <w:keepLines/>
              <w:spacing w:before="40" w:after="40"/>
              <w:jc w:val="left"/>
              <w:rPr>
                <w:rFonts w:eastAsia="Georgia"/>
                <w:color w:val="000000"/>
              </w:rPr>
            </w:pPr>
            <w:r>
              <w:rPr>
                <w:rFonts w:eastAsia="Georgia"/>
                <w:color w:val="000000"/>
              </w:rPr>
              <w:t xml:space="preserve">Treatment </w:t>
            </w:r>
            <w:r>
              <w:rPr>
                <w:rFonts w:eastAsia="宋体"/>
                <w:color w:val="000000"/>
                <w:lang w:eastAsia="zh-CN"/>
              </w:rPr>
              <w:t>Group</w:t>
            </w:r>
          </w:p>
        </w:tc>
        <w:tc>
          <w:tcPr>
            <w:tcW w:w="1802" w:type="dxa"/>
          </w:tcPr>
          <w:p>
            <w:pPr>
              <w:keepLines/>
              <w:spacing w:before="40" w:after="40"/>
              <w:jc w:val="left"/>
              <w:rPr>
                <w:rFonts w:eastAsia="宋体"/>
                <w:color w:val="000000"/>
                <w:lang w:eastAsia="zh-CN"/>
              </w:rPr>
            </w:pPr>
            <w:r>
              <w:rPr>
                <w:rFonts w:eastAsia="宋体"/>
                <w:color w:val="000000"/>
                <w:lang w:eastAsia="zh-CN"/>
              </w:rPr>
              <w:t>O</w:t>
            </w:r>
          </w:p>
        </w:tc>
        <w:tc>
          <w:tcPr>
            <w:tcW w:w="1608" w:type="dxa"/>
          </w:tcPr>
          <w:p>
            <w:pPr>
              <w:keepLines/>
              <w:spacing w:before="40" w:after="40"/>
              <w:jc w:val="left"/>
              <w:rPr>
                <w:rFonts w:eastAsia="宋体"/>
                <w:color w:val="000000"/>
                <w:lang w:eastAsia="zh-CN"/>
              </w:rPr>
            </w:pPr>
            <w:r>
              <w:rPr>
                <w:rFonts w:eastAsia="宋体"/>
                <w:color w:val="000000"/>
                <w:lang w:eastAsia="zh-CN"/>
              </w:rPr>
              <w:t>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1960" w:type="dxa"/>
          </w:tcPr>
          <w:p>
            <w:pPr>
              <w:keepLines/>
              <w:spacing w:before="40" w:after="40"/>
              <w:jc w:val="left"/>
              <w:rPr>
                <w:rFonts w:eastAsia="Georgia"/>
                <w:color w:val="000000"/>
              </w:rPr>
            </w:pPr>
            <w:r>
              <w:rPr>
                <w:rFonts w:eastAsia="宋体"/>
                <w:color w:val="000000"/>
                <w:lang w:eastAsia="zh-CN"/>
              </w:rPr>
              <w:t>Control Group</w:t>
            </w:r>
          </w:p>
        </w:tc>
        <w:tc>
          <w:tcPr>
            <w:tcW w:w="1802" w:type="dxa"/>
          </w:tcPr>
          <w:p>
            <w:pPr>
              <w:keepLines/>
              <w:spacing w:before="40" w:after="40"/>
              <w:jc w:val="left"/>
              <w:rPr>
                <w:rFonts w:eastAsia="宋体"/>
                <w:color w:val="000000"/>
                <w:lang w:eastAsia="zh-CN"/>
              </w:rPr>
            </w:pPr>
            <w:r>
              <w:rPr>
                <w:rFonts w:eastAsia="宋体"/>
                <w:color w:val="000000"/>
                <w:lang w:eastAsia="zh-CN"/>
              </w:rPr>
              <w:t>O</w:t>
            </w:r>
          </w:p>
        </w:tc>
        <w:tc>
          <w:tcPr>
            <w:tcW w:w="1608" w:type="dxa"/>
          </w:tcPr>
          <w:p>
            <w:pPr>
              <w:keepLines/>
              <w:spacing w:before="40" w:after="40"/>
              <w:jc w:val="left"/>
              <w:rPr>
                <w:rFonts w:eastAsia="宋体"/>
                <w:color w:val="000000"/>
                <w:lang w:eastAsia="zh-CN"/>
              </w:rPr>
            </w:pPr>
            <w:r>
              <w:rPr>
                <w:rFonts w:eastAsia="宋体"/>
                <w:color w:val="000000"/>
                <w:lang w:eastAsia="zh-CN"/>
              </w:rPr>
              <w: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jc w:val="center"/>
        </w:trPr>
        <w:tc>
          <w:tcPr>
            <w:tcW w:w="5370" w:type="dxa"/>
            <w:gridSpan w:val="3"/>
            <w:tcBorders>
              <w:bottom w:val="single" w:color="000000" w:sz="4" w:space="0"/>
            </w:tcBorders>
          </w:tcPr>
          <w:p>
            <w:pPr>
              <w:keepNext/>
              <w:spacing w:before="120"/>
              <w:jc w:val="center"/>
              <w:rPr>
                <w:rFonts w:eastAsia="Georgia"/>
                <w:b/>
                <w:color w:val="232323"/>
              </w:rPr>
            </w:pPr>
            <w:r>
              <w:rPr>
                <w:rFonts w:eastAsia="Georgia"/>
                <w:b/>
                <w:color w:val="000000"/>
              </w:rPr>
              <w:t xml:space="preserve">Table 2. The </w:t>
            </w:r>
            <w:r>
              <w:rPr>
                <w:rFonts w:eastAsia="宋体"/>
                <w:b/>
                <w:color w:val="000000"/>
                <w:lang w:eastAsia="zh-CN"/>
              </w:rPr>
              <w:t>Nature Experiment</w:t>
            </w:r>
            <w:r>
              <w:rPr>
                <w:rFonts w:eastAsia="Georgia"/>
                <w:b/>
                <w:color w:val="000000"/>
              </w:rPr>
              <w:t xml:space="preserve"> </w:t>
            </w:r>
            <w:r>
              <w:rPr>
                <w:rFonts w:eastAsia="宋体"/>
                <w:b/>
                <w:color w:val="000000"/>
                <w:lang w:eastAsia="zh-CN"/>
              </w:rPr>
              <w:t>D</w:t>
            </w:r>
            <w:r>
              <w:rPr>
                <w:rFonts w:eastAsia="Georgia"/>
                <w:b/>
                <w:color w:val="000000"/>
              </w:rPr>
              <w:t>esign</w:t>
            </w:r>
            <w:r>
              <w:rPr>
                <w:rFonts w:eastAsia="宋体"/>
                <w:b/>
                <w:color w:val="000000"/>
                <w:lang w:eastAsia="zh-CN"/>
              </w:rPr>
              <w:t xml:space="preserve"> </w:t>
            </w:r>
          </w:p>
        </w:tc>
      </w:tr>
    </w:tbl>
    <w:p>
      <w:pPr>
        <w:rPr>
          <w:lang w:eastAsia="zh-CN"/>
        </w:rPr>
      </w:pPr>
    </w:p>
    <w:p>
      <w:pPr>
        <w:widowControl w:val="0"/>
        <w:spacing w:after="0"/>
        <w:rPr>
          <w:rFonts w:eastAsia="楷体"/>
          <w:szCs w:val="15"/>
          <w:lang w:eastAsia="zh-CN"/>
        </w:rPr>
      </w:pPr>
      <w:r>
        <w:rPr>
          <w:rFonts w:eastAsia="楷体"/>
          <w:szCs w:val="15"/>
          <w:lang w:eastAsia="zh-CN"/>
        </w:rPr>
        <w:t xml:space="preserve">The causal effect model of achievement gamification on </w:t>
      </w:r>
      <w:r>
        <w:rPr>
          <w:lang w:eastAsia="zh-CN"/>
        </w:rPr>
        <w:t>online medical quality (medical technology quality and medical service quality)</w:t>
      </w:r>
      <w:r>
        <w:rPr>
          <w:rFonts w:eastAsia="楷体"/>
          <w:szCs w:val="15"/>
          <w:lang w:eastAsia="zh-CN"/>
        </w:rPr>
        <w:t xml:space="preserve"> is as follows: </w:t>
      </w:r>
    </w:p>
    <w:p>
      <w:pPr>
        <w:widowControl w:val="0"/>
        <w:spacing w:after="0"/>
        <w:jc w:val="center"/>
        <w:rPr>
          <w:rStyle w:val="96"/>
          <w:rFonts w:eastAsia="楷体" w:cs="Times New Roman"/>
          <w:sz w:val="24"/>
          <w:szCs w:val="24"/>
        </w:rPr>
      </w:pPr>
      <w:r>
        <w:rPr>
          <w:rStyle w:val="96"/>
          <w:rFonts w:eastAsia="楷体" w:cs="Times New Roman"/>
          <w:color w:val="0000FF"/>
          <w:sz w:val="24"/>
          <w:szCs w:val="24"/>
        </w:rPr>
        <w:object>
          <v:shape id="_x0000_i1026" o:spt="75" type="#_x0000_t75" style="height:28.5pt;width:336.75pt;" o:ole="t" filled="f" o:preferrelative="t" stroked="f" coordsize="21600,21600">
            <v:path/>
            <v:fill on="f" focussize="0,0"/>
            <v:stroke on="f" joinstyle="miter"/>
            <v:imagedata r:id="rId14" o:title=""/>
            <o:lock v:ext="edit" aspectratio="t"/>
            <w10:wrap type="none"/>
            <w10:anchorlock/>
          </v:shape>
          <o:OLEObject Type="Embed" ProgID="Word.Document.12" ShapeID="_x0000_i1026" DrawAspect="Content" ObjectID="_1468075726" r:id="rId13">
            <o:LockedField>false</o:LockedField>
          </o:OLEObject>
        </w:object>
      </w:r>
    </w:p>
    <w:p>
      <w:pPr>
        <w:widowControl w:val="0"/>
        <w:spacing w:after="0"/>
        <w:rPr>
          <w:rFonts w:eastAsia="楷体"/>
          <w:szCs w:val="15"/>
          <w:lang w:eastAsia="zh-CN"/>
        </w:rPr>
      </w:pPr>
      <w:bookmarkStart w:id="0" w:name="_MON_1676053922"/>
      <w:bookmarkEnd w:id="0"/>
      <w:r>
        <w:rPr>
          <w:rFonts w:eastAsia="楷体"/>
          <w:szCs w:val="15"/>
          <w:lang w:eastAsia="zh-CN"/>
        </w:rPr>
        <w:t xml:space="preserve">The moderator effect model of doctors' personality and image is as follows: </w:t>
      </w:r>
    </w:p>
    <w:p>
      <w:pPr>
        <w:widowControl w:val="0"/>
        <w:spacing w:after="0"/>
        <w:jc w:val="center"/>
        <w:rPr>
          <w:rFonts w:eastAsia="楷体" w:cs="Times New Roman"/>
          <w:sz w:val="24"/>
          <w:lang w:eastAsia="zh-CN"/>
        </w:rPr>
      </w:pPr>
      <w:bookmarkStart w:id="1" w:name="_MON_1711864457"/>
      <w:bookmarkEnd w:id="1"/>
      <w:r>
        <w:rPr>
          <w:rStyle w:val="96"/>
          <w:rFonts w:eastAsia="楷体" w:cs="Times New Roman"/>
          <w:color w:val="0000FF"/>
          <w:sz w:val="24"/>
          <w:szCs w:val="24"/>
        </w:rPr>
        <w:object>
          <v:shape id="_x0000_i1027" o:spt="75" type="#_x0000_t75" style="height:36pt;width:313.5pt;" o:ole="t" filled="f" o:preferrelative="t" stroked="f" coordsize="21600,21600">
            <v:path/>
            <v:fill on="f" focussize="0,0"/>
            <v:stroke on="f" joinstyle="miter"/>
            <v:imagedata r:id="rId16" o:title=""/>
            <o:lock v:ext="edit" aspectratio="t"/>
            <w10:wrap type="none"/>
            <w10:anchorlock/>
          </v:shape>
          <o:OLEObject Type="Embed" ProgID="Word.Document.12" ShapeID="_x0000_i1027" DrawAspect="Content" ObjectID="_1468075727" r:id="rId15">
            <o:LockedField>false</o:LockedField>
          </o:OLEObject>
        </w:object>
      </w:r>
    </w:p>
    <w:p>
      <w:pPr>
        <w:rPr>
          <w:lang w:eastAsia="zh-CN"/>
        </w:rPr>
      </w:pPr>
      <w:r>
        <w:rPr>
          <w:rFonts w:eastAsia="楷体"/>
        </w:rPr>
        <w:t xml:space="preserve">Where, </w:t>
      </w:r>
      <w:r>
        <w:rPr>
          <w:rFonts w:eastAsia="楷体"/>
          <w:i/>
          <w:iCs/>
          <w:lang w:eastAsia="zh-CN"/>
        </w:rPr>
        <w:t>i</w:t>
      </w:r>
      <w:r>
        <w:rPr>
          <w:rFonts w:eastAsia="楷体"/>
        </w:rPr>
        <w:t xml:space="preserve"> </w:t>
      </w:r>
      <w:r>
        <w:rPr>
          <w:rFonts w:eastAsia="楷体"/>
          <w:lang w:eastAsia="zh-CN"/>
        </w:rPr>
        <w:t>represents a</w:t>
      </w:r>
      <w:r>
        <w:rPr>
          <w:rFonts w:eastAsia="楷体"/>
        </w:rPr>
        <w:t xml:space="preserve"> doctor, and </w:t>
      </w:r>
      <w:r>
        <w:rPr>
          <w:rFonts w:eastAsia="楷体"/>
          <w:i/>
          <w:iCs/>
          <w:lang w:eastAsia="zh-CN"/>
        </w:rPr>
        <w:t>OnlineMedicalQuality</w:t>
      </w:r>
      <w:r>
        <w:rPr>
          <w:rFonts w:eastAsia="楷体"/>
          <w:i/>
          <w:iCs/>
          <w:vertAlign w:val="subscript"/>
        </w:rPr>
        <w:t>it</w:t>
      </w:r>
      <w:r>
        <w:rPr>
          <w:rFonts w:eastAsia="楷体"/>
          <w:i/>
          <w:iCs/>
          <w:vertAlign w:val="subscript"/>
          <w:lang w:eastAsia="zh-CN"/>
        </w:rPr>
        <w:t xml:space="preserve"> </w:t>
      </w:r>
      <w:r>
        <w:rPr>
          <w:rFonts w:eastAsia="楷体"/>
          <w:lang w:eastAsia="zh-CN"/>
        </w:rPr>
        <w:t xml:space="preserve">represents </w:t>
      </w:r>
      <w:r>
        <w:rPr>
          <w:rFonts w:eastAsia="楷体"/>
        </w:rPr>
        <w:t xml:space="preserve">to </w:t>
      </w:r>
      <w:r>
        <w:rPr>
          <w:lang w:eastAsia="zh-CN"/>
        </w:rPr>
        <w:t>online medical quality (medical technology quality and medical service quality)</w:t>
      </w:r>
      <w:r>
        <w:rPr>
          <w:rFonts w:eastAsia="楷体"/>
        </w:rPr>
        <w:t xml:space="preserve">; </w:t>
      </w:r>
      <w:r>
        <w:rPr>
          <w:rFonts w:eastAsia="楷体"/>
          <w:i/>
          <w:iCs/>
          <w:lang w:eastAsia="zh-CN"/>
        </w:rPr>
        <w:t>Gamification</w:t>
      </w:r>
      <w:r>
        <w:rPr>
          <w:rFonts w:eastAsia="楷体"/>
          <w:i/>
          <w:iCs/>
          <w:vertAlign w:val="subscript"/>
        </w:rPr>
        <w:t>i</w:t>
      </w:r>
      <w:r>
        <w:rPr>
          <w:rFonts w:eastAsia="楷体"/>
        </w:rPr>
        <w:t xml:space="preserve"> </w:t>
      </w:r>
      <w:r>
        <w:rPr>
          <w:rFonts w:eastAsia="楷体"/>
          <w:lang w:eastAsia="zh-CN"/>
        </w:rPr>
        <w:t>is a</w:t>
      </w:r>
      <w:r>
        <w:rPr>
          <w:rFonts w:eastAsia="楷体"/>
        </w:rPr>
        <w:t xml:space="preserve"> dummy variable of the experimental group, and the control group was the baseline; </w:t>
      </w:r>
      <w:r>
        <w:rPr>
          <w:rFonts w:eastAsia="楷体"/>
          <w:i/>
          <w:iCs/>
          <w:lang w:eastAsia="zh-CN"/>
        </w:rPr>
        <w:t>Personality</w:t>
      </w:r>
      <w:r>
        <w:rPr>
          <w:rFonts w:eastAsia="楷体"/>
          <w:i/>
          <w:iCs/>
          <w:vertAlign w:val="subscript"/>
        </w:rPr>
        <w:t>i</w:t>
      </w:r>
      <w:r>
        <w:rPr>
          <w:rFonts w:eastAsia="楷体"/>
          <w:i/>
          <w:iCs/>
          <w:vertAlign w:val="subscript"/>
          <w:lang w:eastAsia="zh-CN"/>
        </w:rPr>
        <w:t xml:space="preserve"> </w:t>
      </w:r>
      <w:r>
        <w:rPr>
          <w:rFonts w:eastAsia="楷体"/>
        </w:rPr>
        <w:t xml:space="preserve">is the individual personality trait of doctor </w:t>
      </w:r>
      <w:r>
        <w:rPr>
          <w:rFonts w:eastAsia="楷体"/>
          <w:i/>
          <w:iCs/>
        </w:rPr>
        <w:t>i</w:t>
      </w:r>
      <w:r>
        <w:rPr>
          <w:rFonts w:eastAsia="楷体"/>
        </w:rPr>
        <w:t xml:space="preserve">; </w:t>
      </w:r>
      <w:r>
        <w:rPr>
          <w:rFonts w:eastAsia="楷体"/>
          <w:i/>
          <w:iCs/>
          <w:lang w:eastAsia="zh-CN"/>
        </w:rPr>
        <w:t>Image</w:t>
      </w:r>
      <w:r>
        <w:rPr>
          <w:rFonts w:eastAsia="楷体"/>
          <w:i/>
          <w:iCs/>
          <w:vertAlign w:val="subscript"/>
        </w:rPr>
        <w:t>i</w:t>
      </w:r>
      <w:r>
        <w:rPr>
          <w:rFonts w:eastAsia="楷体"/>
          <w:i/>
          <w:iCs/>
          <w:vertAlign w:val="subscript"/>
          <w:lang w:eastAsia="zh-CN"/>
        </w:rPr>
        <w:t xml:space="preserve"> </w:t>
      </w:r>
      <w:r>
        <w:rPr>
          <w:rFonts w:eastAsia="楷体"/>
        </w:rPr>
        <w:t xml:space="preserve">is the doctor's </w:t>
      </w:r>
      <w:r>
        <w:rPr>
          <w:rFonts w:eastAsia="楷体"/>
          <w:lang w:eastAsia="zh-CN"/>
        </w:rPr>
        <w:t xml:space="preserve">image </w:t>
      </w:r>
      <w:r>
        <w:rPr>
          <w:rFonts w:eastAsia="楷体"/>
        </w:rPr>
        <w:t xml:space="preserve">information, and </w:t>
      </w:r>
      <w:r>
        <w:rPr>
          <w:rFonts w:eastAsia="楷体"/>
          <w:i/>
          <w:iCs/>
        </w:rPr>
        <w:t>A</w:t>
      </w:r>
      <w:r>
        <w:rPr>
          <w:rFonts w:eastAsia="楷体"/>
          <w:i/>
          <w:iCs/>
          <w:vertAlign w:val="subscript"/>
        </w:rPr>
        <w:t>i</w:t>
      </w:r>
      <w:r>
        <w:rPr>
          <w:rFonts w:eastAsia="楷体"/>
        </w:rPr>
        <w:t xml:space="preserve"> represents the individual fixed effect; </w:t>
      </w:r>
      <w:r>
        <w:rPr>
          <w:rFonts w:eastAsia="楷体"/>
          <w:i/>
          <w:iCs/>
        </w:rPr>
        <w:t>B</w:t>
      </w:r>
      <w:r>
        <w:rPr>
          <w:rFonts w:eastAsia="楷体"/>
          <w:i/>
          <w:iCs/>
          <w:vertAlign w:val="subscript"/>
          <w:lang w:eastAsia="zh-CN"/>
        </w:rPr>
        <w:t>t</w:t>
      </w:r>
      <w:r>
        <w:rPr>
          <w:rFonts w:eastAsia="楷体"/>
        </w:rPr>
        <w:t xml:space="preserve"> represents time fixed effect; </w:t>
      </w:r>
      <w:r>
        <w:rPr>
          <w:rFonts w:ascii="Times New Roman" w:hAnsi="Times New Roman" w:eastAsia="MS Gothic" w:cs="Times New Roman"/>
          <w:i/>
          <w:iCs/>
        </w:rPr>
        <w:t>ɛ</w:t>
      </w:r>
      <w:r>
        <w:rPr>
          <w:rFonts w:eastAsia="楷体"/>
          <w:i/>
          <w:iCs/>
          <w:vertAlign w:val="subscript"/>
        </w:rPr>
        <w:t>it</w:t>
      </w:r>
      <w:r>
        <w:rPr>
          <w:rFonts w:eastAsia="楷体"/>
        </w:rPr>
        <w:t xml:space="preserve"> is a random error term.</w:t>
      </w:r>
    </w:p>
    <w:p>
      <w:pPr>
        <w:pStyle w:val="3"/>
        <w:rPr>
          <w:rFonts w:eastAsia="宋体"/>
          <w:lang w:eastAsia="zh-CN"/>
        </w:rPr>
      </w:pPr>
      <w:r>
        <w:rPr>
          <w:rFonts w:eastAsia="宋体"/>
          <w:lang w:eastAsia="zh-CN"/>
        </w:rPr>
        <w:t>Conclusions and Outlook</w:t>
      </w:r>
    </w:p>
    <w:p>
      <w:pPr>
        <w:rPr>
          <w:rFonts w:eastAsia="宋体"/>
          <w:lang w:eastAsia="zh-CN"/>
        </w:rPr>
      </w:pPr>
      <w:r>
        <w:rPr>
          <w:rFonts w:eastAsia="宋体"/>
          <w:lang w:eastAsia="zh-CN"/>
        </w:rPr>
        <w:t xml:space="preserve">This study expects to verify the causal effect of achievement gamification on </w:t>
      </w:r>
      <w:r>
        <w:rPr>
          <w:lang w:eastAsia="zh-CN"/>
        </w:rPr>
        <w:t>online medical quality (medical technology quality and medical service quality)</w:t>
      </w:r>
      <w:r>
        <w:rPr>
          <w:rFonts w:eastAsia="宋体"/>
          <w:lang w:eastAsia="zh-CN"/>
        </w:rPr>
        <w:t xml:space="preserve"> through machine learning and natural experiment based on service quality theory. Theoretically, the research results will expand the application of game strategy in the field of healthcare, furthermore, it makes up for the deficiency of the gamification on online medical quality from the theoretical level. Meanwhile, it would provide theoretical guidance for improving the medical game design system. Practically, it provides theoretical and practical guidance for medical platform managers to design reasonable game strategies to promote the effective operation of online health services. Furthermore, for patients, it can also increase the good medical experience of patients and help patients' online decision-making behavior.</w:t>
      </w:r>
    </w:p>
    <w:p>
      <w:pPr>
        <w:rPr>
          <w:rFonts w:eastAsia="宋体"/>
          <w:lang w:eastAsia="zh-CN"/>
        </w:rPr>
      </w:pPr>
      <w:r>
        <w:rPr>
          <w:rFonts w:eastAsia="宋体"/>
          <w:lang w:eastAsia="zh-CN"/>
        </w:rPr>
        <w:t xml:space="preserve">While the conceptual model of this study is grounded in empirical work and literature, it is still in its infancy. The follow-up work of the conceptual model will include an extended literature review to improve the understanding of each hypothesis. Further work will also include more detailed presentations of the methodology, empirical analysis and discussions introduced in this paper. Finally, in the robustness test section, this study will eliminate the endogenous problem of whether doctors choose gamification through the method of instrumental variables. As a prospect of this study, it can be concluded that the further potential of this study lies in extending the research model to include grouping experiments. Furthermore, it is important to consider the different sub-dimensions of gamification design in this study. Further to this, it is also important to consider the impact of multi-gamification integration strategies on the comprehensive benefits and heterogeneity, such as achievement, immersion and sociality elements. </w:t>
      </w:r>
    </w:p>
    <w:p>
      <w:pPr>
        <w:pStyle w:val="3"/>
        <w:rPr>
          <w:rFonts w:ascii="Times New Roman" w:hAnsi="Times New Roman" w:eastAsia="宋体" w:cs="Times New Roman"/>
          <w:b/>
          <w:bCs/>
          <w:kern w:val="0"/>
          <w:sz w:val="26"/>
          <w:szCs w:val="26"/>
          <w:lang w:val="en-US" w:eastAsia="zh-CN" w:bidi="ar-SA"/>
        </w:rPr>
      </w:pPr>
      <w:r>
        <w:rPr>
          <w:rFonts w:hint="eastAsia" w:ascii="Times New Roman" w:hAnsi="Times New Roman" w:eastAsia="宋体" w:cs="Times New Roman"/>
          <w:b/>
          <w:bCs/>
          <w:kern w:val="0"/>
          <w:sz w:val="26"/>
          <w:szCs w:val="26"/>
          <w:lang w:val="en-US" w:eastAsia="zh-CN" w:bidi="ar-SA"/>
        </w:rPr>
        <w:t>ACKNOWLEDGMENT</w:t>
      </w:r>
    </w:p>
    <w:p>
      <w:pPr>
        <w:rPr>
          <w:rFonts w:eastAsia="宋体"/>
          <w:lang w:eastAsia="zh-CN"/>
        </w:rPr>
      </w:pPr>
      <w:r>
        <w:rPr>
          <w:rFonts w:hint="eastAsia" w:eastAsia="宋体"/>
          <w:lang w:eastAsia="zh-CN"/>
        </w:rPr>
        <w:t>This research was supported by the National Natural Science Foundation of China (72201076, 72125001</w:t>
      </w:r>
      <w:r>
        <w:rPr>
          <w:rFonts w:hint="eastAsia" w:eastAsia="宋体"/>
          <w:lang w:val="en-US" w:eastAsia="zh-CN"/>
        </w:rPr>
        <w:t xml:space="preserve">, </w:t>
      </w:r>
      <w:r>
        <w:rPr>
          <w:rFonts w:hint="eastAsia" w:eastAsia="宋体"/>
          <w:lang w:eastAsia="zh-CN"/>
        </w:rPr>
        <w:t>72071054, 71771065, 71871074, 71871073)</w:t>
      </w:r>
      <w:r>
        <w:rPr>
          <w:rFonts w:hint="eastAsia" w:eastAsia="宋体"/>
          <w:lang w:val="en-US" w:eastAsia="zh-CN"/>
        </w:rPr>
        <w:t>,</w:t>
      </w:r>
      <w:r>
        <w:rPr>
          <w:rFonts w:hint="eastAsia" w:eastAsia="宋体"/>
          <w:lang w:eastAsia="zh-CN"/>
        </w:rPr>
        <w:t xml:space="preserve"> China Postdoctoral Science Foundation (2022M710947)</w:t>
      </w:r>
      <w:r>
        <w:rPr>
          <w:rFonts w:hint="eastAsia" w:eastAsia="宋体"/>
          <w:lang w:val="en-US" w:eastAsia="zh-CN"/>
        </w:rPr>
        <w:t>, and</w:t>
      </w:r>
      <w:r>
        <w:rPr>
          <w:rFonts w:hint="eastAsia" w:eastAsia="宋体"/>
          <w:lang w:eastAsia="zh-CN"/>
        </w:rPr>
        <w:t xml:space="preserve"> the Hong Kong Polytechnic University under project code: P0038746.</w:t>
      </w:r>
    </w:p>
    <w:p>
      <w:pPr>
        <w:pStyle w:val="3"/>
        <w:rPr>
          <w:color w:val="FF0000"/>
        </w:rPr>
      </w:pPr>
      <w:r>
        <w:t>References</w:t>
      </w:r>
    </w:p>
    <w:p>
      <w:pPr>
        <w:autoSpaceDE w:val="0"/>
        <w:autoSpaceDN w:val="0"/>
        <w:adjustRightInd w:val="0"/>
        <w:spacing w:after="80"/>
        <w:ind w:left="480" w:hanging="480"/>
        <w:rPr>
          <w:rFonts w:cs="Times New Roman"/>
          <w:szCs w:val="24"/>
        </w:rPr>
      </w:pPr>
      <w:r>
        <w:rPr>
          <w:lang w:eastAsia="zh-CN"/>
        </w:rPr>
        <w:fldChar w:fldCharType="begin" w:fldLock="1"/>
      </w:r>
      <w:r>
        <w:rPr>
          <w:lang w:eastAsia="zh-CN"/>
        </w:rPr>
        <w:instrText xml:space="preserve">ADDIN Mendeley Bibliography CSL_BIBLIOGRAPHY </w:instrText>
      </w:r>
      <w:r>
        <w:rPr>
          <w:lang w:eastAsia="zh-CN"/>
        </w:rPr>
        <w:fldChar w:fldCharType="separate"/>
      </w:r>
      <w:r>
        <w:rPr>
          <w:rFonts w:cs="Times New Roman"/>
          <w:szCs w:val="24"/>
        </w:rPr>
        <w:t xml:space="preserve">Agmeka, F., Wathoni, R. N., &amp; Santoso, A. S. (2019). The influence of discount framing towards brand reputation and brand image on purchase intention and actual behaviour in e-commerce. </w:t>
      </w:r>
      <w:r>
        <w:rPr>
          <w:rFonts w:cs="Times New Roman"/>
          <w:i/>
          <w:iCs/>
          <w:szCs w:val="24"/>
        </w:rPr>
        <w:t>Procedia Computer Science</w:t>
      </w:r>
      <w:r>
        <w:rPr>
          <w:rFonts w:cs="Times New Roman"/>
          <w:szCs w:val="24"/>
        </w:rPr>
        <w:t xml:space="preserve">, </w:t>
      </w:r>
      <w:r>
        <w:rPr>
          <w:rFonts w:cs="Times New Roman"/>
          <w:i/>
          <w:iCs/>
          <w:szCs w:val="24"/>
        </w:rPr>
        <w:t>161</w:t>
      </w:r>
      <w:r>
        <w:rPr>
          <w:rFonts w:cs="Times New Roman"/>
          <w:szCs w:val="24"/>
        </w:rPr>
        <w:t>, 851–858.</w:t>
      </w:r>
    </w:p>
    <w:p>
      <w:pPr>
        <w:autoSpaceDE w:val="0"/>
        <w:autoSpaceDN w:val="0"/>
        <w:adjustRightInd w:val="0"/>
        <w:spacing w:after="80"/>
        <w:ind w:left="480" w:hanging="480"/>
        <w:rPr>
          <w:rFonts w:cs="Times New Roman"/>
          <w:szCs w:val="24"/>
        </w:rPr>
      </w:pPr>
      <w:r>
        <w:rPr>
          <w:rFonts w:cs="Times New Roman"/>
          <w:szCs w:val="24"/>
        </w:rPr>
        <w:t xml:space="preserve">Allam, A., Kostova, Z., Nakamoto, K., &amp; Schulz, P. J. (2015). The effect of social support features and gamification on a web-based intervention for rheumatoid arthritis patients: Randomized controlled trial. </w:t>
      </w:r>
      <w:r>
        <w:rPr>
          <w:rFonts w:cs="Times New Roman"/>
          <w:i/>
          <w:iCs/>
          <w:szCs w:val="24"/>
        </w:rPr>
        <w:t>Journal of Medical Internet Research</w:t>
      </w:r>
      <w:r>
        <w:rPr>
          <w:rFonts w:cs="Times New Roman"/>
          <w:szCs w:val="24"/>
        </w:rPr>
        <w:t xml:space="preserve">, </w:t>
      </w:r>
      <w:r>
        <w:rPr>
          <w:rFonts w:cs="Times New Roman"/>
          <w:i/>
          <w:iCs/>
          <w:szCs w:val="24"/>
        </w:rPr>
        <w:t>17</w:t>
      </w:r>
      <w:r>
        <w:rPr>
          <w:rFonts w:cs="Times New Roman"/>
          <w:szCs w:val="24"/>
        </w:rPr>
        <w:t>(1), e3510. https://doi.org/10.2196/jmir.3510</w:t>
      </w:r>
    </w:p>
    <w:p>
      <w:pPr>
        <w:autoSpaceDE w:val="0"/>
        <w:autoSpaceDN w:val="0"/>
        <w:adjustRightInd w:val="0"/>
        <w:spacing w:after="80"/>
        <w:ind w:left="480" w:hanging="480"/>
        <w:rPr>
          <w:rFonts w:cs="Times New Roman"/>
          <w:szCs w:val="24"/>
        </w:rPr>
      </w:pPr>
      <w:r>
        <w:rPr>
          <w:rFonts w:cs="Times New Roman"/>
          <w:szCs w:val="24"/>
        </w:rPr>
        <w:t xml:space="preserve">Chen, S., Guo, X., Wu, T., &amp; Ju, X. (2020). Exploring the Online Doctor-Patient Interaction on Patient Satisfaction Based on Text Mining and Empirical Analysis. </w:t>
      </w:r>
      <w:r>
        <w:rPr>
          <w:rFonts w:cs="Times New Roman"/>
          <w:i/>
          <w:iCs/>
          <w:szCs w:val="24"/>
        </w:rPr>
        <w:t>Information Processing and Management</w:t>
      </w:r>
      <w:r>
        <w:rPr>
          <w:rFonts w:cs="Times New Roman"/>
          <w:szCs w:val="24"/>
        </w:rPr>
        <w:t xml:space="preserve">, </w:t>
      </w:r>
      <w:r>
        <w:rPr>
          <w:rFonts w:cs="Times New Roman"/>
          <w:i/>
          <w:iCs/>
          <w:szCs w:val="24"/>
        </w:rPr>
        <w:t>57</w:t>
      </w:r>
      <w:r>
        <w:rPr>
          <w:rFonts w:cs="Times New Roman"/>
          <w:szCs w:val="24"/>
        </w:rPr>
        <w:t>(5), 102253. https://doi.org/10.1016/j.ipm.2020.102253</w:t>
      </w:r>
    </w:p>
    <w:p>
      <w:pPr>
        <w:autoSpaceDE w:val="0"/>
        <w:autoSpaceDN w:val="0"/>
        <w:adjustRightInd w:val="0"/>
        <w:spacing w:after="80"/>
        <w:ind w:left="480" w:hanging="480"/>
        <w:rPr>
          <w:rFonts w:cs="Times New Roman"/>
          <w:szCs w:val="24"/>
        </w:rPr>
      </w:pPr>
      <w:r>
        <w:rPr>
          <w:rFonts w:cs="Times New Roman"/>
          <w:szCs w:val="24"/>
        </w:rPr>
        <w:t xml:space="preserve">Goh, J. M., Gao, G. D., &amp; Agarwal, R. (2016). The Creation of Social Value: Can an Online Health Community Reduce Rural-Urban Health Disparities? </w:t>
      </w:r>
      <w:r>
        <w:rPr>
          <w:rFonts w:cs="Times New Roman"/>
          <w:i/>
          <w:iCs/>
          <w:szCs w:val="24"/>
        </w:rPr>
        <w:t>MIS Quarterly</w:t>
      </w:r>
      <w:r>
        <w:rPr>
          <w:rFonts w:cs="Times New Roman"/>
          <w:szCs w:val="24"/>
        </w:rPr>
        <w:t xml:space="preserve">, </w:t>
      </w:r>
      <w:r>
        <w:rPr>
          <w:rFonts w:cs="Times New Roman"/>
          <w:i/>
          <w:iCs/>
          <w:szCs w:val="24"/>
        </w:rPr>
        <w:t>40</w:t>
      </w:r>
      <w:r>
        <w:rPr>
          <w:rFonts w:cs="Times New Roman"/>
          <w:szCs w:val="24"/>
        </w:rPr>
        <w:t>(1), 247–263. https://doi.org/Doi 10.25300/Misq/2016/40.1.11</w:t>
      </w:r>
    </w:p>
    <w:p>
      <w:pPr>
        <w:autoSpaceDE w:val="0"/>
        <w:autoSpaceDN w:val="0"/>
        <w:adjustRightInd w:val="0"/>
        <w:spacing w:after="80"/>
        <w:ind w:left="480" w:hanging="480"/>
        <w:rPr>
          <w:rFonts w:cs="Times New Roman"/>
          <w:szCs w:val="24"/>
        </w:rPr>
      </w:pPr>
      <w:r>
        <w:rPr>
          <w:rFonts w:cs="Times New Roman"/>
          <w:szCs w:val="24"/>
        </w:rPr>
        <w:t xml:space="preserve">Guo, S. S., Guo, X. T., Fang, Y. L., &amp; Vogel, D. (2017). How Doctors Gain Social and Economic Returns in Online Health-Care Communities: A Professional Capital Perspective. </w:t>
      </w:r>
      <w:r>
        <w:rPr>
          <w:rFonts w:cs="Times New Roman"/>
          <w:i/>
          <w:iCs/>
          <w:szCs w:val="24"/>
        </w:rPr>
        <w:t>Journal of Management Information Systems</w:t>
      </w:r>
      <w:r>
        <w:rPr>
          <w:rFonts w:cs="Times New Roman"/>
          <w:szCs w:val="24"/>
        </w:rPr>
        <w:t xml:space="preserve">, </w:t>
      </w:r>
      <w:r>
        <w:rPr>
          <w:rFonts w:cs="Times New Roman"/>
          <w:i/>
          <w:iCs/>
          <w:szCs w:val="24"/>
        </w:rPr>
        <w:t>34</w:t>
      </w:r>
      <w:r>
        <w:rPr>
          <w:rFonts w:cs="Times New Roman"/>
          <w:szCs w:val="24"/>
        </w:rPr>
        <w:t>(2), 487–519. https://doi.org/10.1080/07421222.2017.1334480</w:t>
      </w:r>
    </w:p>
    <w:p>
      <w:pPr>
        <w:autoSpaceDE w:val="0"/>
        <w:autoSpaceDN w:val="0"/>
        <w:adjustRightInd w:val="0"/>
        <w:spacing w:after="80"/>
        <w:ind w:left="480" w:hanging="480"/>
        <w:rPr>
          <w:rFonts w:cs="Times New Roman"/>
          <w:szCs w:val="24"/>
        </w:rPr>
      </w:pPr>
      <w:r>
        <w:rPr>
          <w:rFonts w:cs="Times New Roman"/>
          <w:szCs w:val="24"/>
        </w:rPr>
        <w:t xml:space="preserve">Hamari, J. (2017). Do badges increase user activity? A field experiment on the effects of gamification. </w:t>
      </w:r>
      <w:r>
        <w:rPr>
          <w:rFonts w:cs="Times New Roman"/>
          <w:i/>
          <w:iCs/>
          <w:szCs w:val="24"/>
        </w:rPr>
        <w:t>Computers in Human Behavior</w:t>
      </w:r>
      <w:r>
        <w:rPr>
          <w:rFonts w:cs="Times New Roman"/>
          <w:szCs w:val="24"/>
        </w:rPr>
        <w:t xml:space="preserve">, </w:t>
      </w:r>
      <w:r>
        <w:rPr>
          <w:rFonts w:cs="Times New Roman"/>
          <w:i/>
          <w:iCs/>
          <w:szCs w:val="24"/>
        </w:rPr>
        <w:t>71</w:t>
      </w:r>
      <w:r>
        <w:rPr>
          <w:rFonts w:cs="Times New Roman"/>
          <w:szCs w:val="24"/>
        </w:rPr>
        <w:t>, 469–478.</w:t>
      </w:r>
    </w:p>
    <w:p>
      <w:pPr>
        <w:autoSpaceDE w:val="0"/>
        <w:autoSpaceDN w:val="0"/>
        <w:adjustRightInd w:val="0"/>
        <w:spacing w:after="80"/>
        <w:ind w:left="480" w:hanging="480"/>
        <w:rPr>
          <w:rFonts w:cs="Times New Roman"/>
          <w:szCs w:val="24"/>
        </w:rPr>
      </w:pPr>
      <w:r>
        <w:rPr>
          <w:rFonts w:cs="Times New Roman"/>
          <w:szCs w:val="24"/>
        </w:rPr>
        <w:t xml:space="preserve">Harwood, T., &amp; Garry, T. (2015). An investigation into gamification as a customer engagement experience environment. </w:t>
      </w:r>
      <w:r>
        <w:rPr>
          <w:rFonts w:cs="Times New Roman"/>
          <w:i/>
          <w:iCs/>
          <w:szCs w:val="24"/>
        </w:rPr>
        <w:t>Journal of Services Marketing</w:t>
      </w:r>
      <w:r>
        <w:rPr>
          <w:rFonts w:cs="Times New Roman"/>
          <w:szCs w:val="24"/>
        </w:rPr>
        <w:t xml:space="preserve">, </w:t>
      </w:r>
      <w:r>
        <w:rPr>
          <w:rFonts w:cs="Times New Roman"/>
          <w:i/>
          <w:iCs/>
          <w:szCs w:val="24"/>
        </w:rPr>
        <w:t>29</w:t>
      </w:r>
      <w:r>
        <w:rPr>
          <w:rFonts w:cs="Times New Roman"/>
          <w:szCs w:val="24"/>
        </w:rPr>
        <w:t>(6), 533–546.</w:t>
      </w:r>
    </w:p>
    <w:p>
      <w:pPr>
        <w:autoSpaceDE w:val="0"/>
        <w:autoSpaceDN w:val="0"/>
        <w:adjustRightInd w:val="0"/>
        <w:spacing w:after="80"/>
        <w:ind w:left="480" w:hanging="480"/>
        <w:rPr>
          <w:rFonts w:cs="Times New Roman"/>
          <w:szCs w:val="24"/>
        </w:rPr>
      </w:pPr>
      <w:r>
        <w:rPr>
          <w:rFonts w:cs="Times New Roman"/>
          <w:szCs w:val="24"/>
        </w:rPr>
        <w:t xml:space="preserve">Liu, D., Santhanam, R., &amp; Webster, J. (2017). Toward Meaningful Engagement: a framework for design and research of Gamified information systems. </w:t>
      </w:r>
      <w:r>
        <w:rPr>
          <w:rFonts w:cs="Times New Roman"/>
          <w:i/>
          <w:iCs/>
          <w:szCs w:val="24"/>
        </w:rPr>
        <w:t>MIS Quarterly</w:t>
      </w:r>
      <w:r>
        <w:rPr>
          <w:rFonts w:cs="Times New Roman"/>
          <w:szCs w:val="24"/>
        </w:rPr>
        <w:t xml:space="preserve">, </w:t>
      </w:r>
      <w:r>
        <w:rPr>
          <w:rFonts w:cs="Times New Roman"/>
          <w:i/>
          <w:iCs/>
          <w:szCs w:val="24"/>
        </w:rPr>
        <w:t>41</w:t>
      </w:r>
      <w:r>
        <w:rPr>
          <w:rFonts w:cs="Times New Roman"/>
          <w:szCs w:val="24"/>
        </w:rPr>
        <w:t>(4), 1011–1034.</w:t>
      </w:r>
    </w:p>
    <w:p>
      <w:pPr>
        <w:autoSpaceDE w:val="0"/>
        <w:autoSpaceDN w:val="0"/>
        <w:adjustRightInd w:val="0"/>
        <w:spacing w:after="80"/>
        <w:ind w:left="480" w:hanging="480"/>
        <w:rPr>
          <w:rFonts w:cs="Times New Roman"/>
          <w:szCs w:val="24"/>
        </w:rPr>
      </w:pPr>
      <w:r>
        <w:rPr>
          <w:rFonts w:cs="Times New Roman"/>
          <w:szCs w:val="24"/>
        </w:rPr>
        <w:t xml:space="preserve">Liu, J., Zhang, X., Meng, F., &amp; Lai, K. hung. (2020). Deploying gamification to engage physicians in an online health community: An operational paradox. </w:t>
      </w:r>
      <w:r>
        <w:rPr>
          <w:rFonts w:cs="Times New Roman"/>
          <w:i/>
          <w:iCs/>
          <w:szCs w:val="24"/>
        </w:rPr>
        <w:t>International Journal of Production Economics</w:t>
      </w:r>
      <w:r>
        <w:rPr>
          <w:rFonts w:cs="Times New Roman"/>
          <w:szCs w:val="24"/>
        </w:rPr>
        <w:t xml:space="preserve">, </w:t>
      </w:r>
      <w:r>
        <w:rPr>
          <w:rFonts w:cs="Times New Roman"/>
          <w:i/>
          <w:iCs/>
          <w:szCs w:val="24"/>
        </w:rPr>
        <w:t>228</w:t>
      </w:r>
      <w:r>
        <w:rPr>
          <w:rFonts w:cs="Times New Roman"/>
          <w:szCs w:val="24"/>
        </w:rPr>
        <w:t>, 107847. https://doi.org/10.1016/j.ijpe.2020.107847</w:t>
      </w:r>
    </w:p>
    <w:p>
      <w:pPr>
        <w:autoSpaceDE w:val="0"/>
        <w:autoSpaceDN w:val="0"/>
        <w:adjustRightInd w:val="0"/>
        <w:spacing w:after="80"/>
        <w:ind w:left="480" w:hanging="480"/>
        <w:rPr>
          <w:rFonts w:cs="Times New Roman"/>
          <w:szCs w:val="24"/>
        </w:rPr>
      </w:pPr>
      <w:r>
        <w:rPr>
          <w:rFonts w:cs="Times New Roman"/>
          <w:szCs w:val="24"/>
        </w:rPr>
        <w:t xml:space="preserve">Liu, X., Guo, X., Wu, H., &amp; Wu, T. (2016). The Impact of Individual and Organizational Reputation on Physicians’ Appointments Online. </w:t>
      </w:r>
      <w:r>
        <w:rPr>
          <w:rFonts w:cs="Times New Roman"/>
          <w:i/>
          <w:iCs/>
          <w:szCs w:val="24"/>
        </w:rPr>
        <w:t>International Journal of Electronic Commerce</w:t>
      </w:r>
      <w:r>
        <w:rPr>
          <w:rFonts w:cs="Times New Roman"/>
          <w:szCs w:val="24"/>
        </w:rPr>
        <w:t xml:space="preserve">, </w:t>
      </w:r>
      <w:r>
        <w:rPr>
          <w:rFonts w:cs="Times New Roman"/>
          <w:i/>
          <w:iCs/>
          <w:szCs w:val="24"/>
        </w:rPr>
        <w:t>20</w:t>
      </w:r>
      <w:r>
        <w:rPr>
          <w:rFonts w:cs="Times New Roman"/>
          <w:szCs w:val="24"/>
        </w:rPr>
        <w:t>(4), 551–577. https://doi.org/10.1080/10864415.2016.1171977</w:t>
      </w:r>
    </w:p>
    <w:p>
      <w:pPr>
        <w:autoSpaceDE w:val="0"/>
        <w:autoSpaceDN w:val="0"/>
        <w:adjustRightInd w:val="0"/>
        <w:spacing w:after="80"/>
        <w:ind w:left="480" w:hanging="480"/>
        <w:rPr>
          <w:rFonts w:cs="Times New Roman"/>
          <w:szCs w:val="24"/>
        </w:rPr>
      </w:pPr>
      <w:r>
        <w:rPr>
          <w:rFonts w:cs="Times New Roman"/>
          <w:szCs w:val="24"/>
        </w:rPr>
        <w:t xml:space="preserve">Liu, Y., Alexandrova, T., &amp; Nakajima, T. (2011). Gamifying intelligent environments. </w:t>
      </w:r>
      <w:r>
        <w:rPr>
          <w:rFonts w:cs="Times New Roman"/>
          <w:i/>
          <w:iCs/>
          <w:szCs w:val="24"/>
        </w:rPr>
        <w:t>Proceedings of the 2011 International ACM Workshop on Ubiquitous Meta User Interfaces</w:t>
      </w:r>
      <w:r>
        <w:rPr>
          <w:rFonts w:cs="Times New Roman"/>
          <w:szCs w:val="24"/>
        </w:rPr>
        <w:t>, 7–12.</w:t>
      </w:r>
    </w:p>
    <w:p>
      <w:pPr>
        <w:autoSpaceDE w:val="0"/>
        <w:autoSpaceDN w:val="0"/>
        <w:adjustRightInd w:val="0"/>
        <w:spacing w:after="80"/>
        <w:ind w:left="480" w:hanging="480"/>
        <w:rPr>
          <w:rFonts w:cs="Times New Roman"/>
          <w:szCs w:val="24"/>
        </w:rPr>
      </w:pPr>
      <w:r>
        <w:rPr>
          <w:rFonts w:cs="Times New Roman"/>
          <w:szCs w:val="24"/>
        </w:rPr>
        <w:t xml:space="preserve">Sailer, M., Hense, J. U., Mayr, S. K., &amp; Mandl, H. (2017). How gamification motivates: An experimental study of the effects of specific game design elements on psychological need satisfaction. </w:t>
      </w:r>
      <w:r>
        <w:rPr>
          <w:rFonts w:cs="Times New Roman"/>
          <w:i/>
          <w:iCs/>
          <w:szCs w:val="24"/>
        </w:rPr>
        <w:t>Computers in Human Behavior</w:t>
      </w:r>
      <w:r>
        <w:rPr>
          <w:rFonts w:cs="Times New Roman"/>
          <w:szCs w:val="24"/>
        </w:rPr>
        <w:t xml:space="preserve">, </w:t>
      </w:r>
      <w:r>
        <w:rPr>
          <w:rFonts w:cs="Times New Roman"/>
          <w:i/>
          <w:iCs/>
          <w:szCs w:val="24"/>
        </w:rPr>
        <w:t>69</w:t>
      </w:r>
      <w:r>
        <w:rPr>
          <w:rFonts w:cs="Times New Roman"/>
          <w:szCs w:val="24"/>
        </w:rPr>
        <w:t>, 371–380.</w:t>
      </w:r>
    </w:p>
    <w:p>
      <w:pPr>
        <w:autoSpaceDE w:val="0"/>
        <w:autoSpaceDN w:val="0"/>
        <w:adjustRightInd w:val="0"/>
        <w:spacing w:after="80"/>
        <w:ind w:left="480" w:hanging="480"/>
        <w:rPr>
          <w:rFonts w:cs="Times New Roman"/>
          <w:szCs w:val="24"/>
        </w:rPr>
      </w:pPr>
      <w:r>
        <w:rPr>
          <w:rFonts w:cs="Times New Roman"/>
          <w:szCs w:val="24"/>
        </w:rPr>
        <w:t xml:space="preserve">Santhanam, R., Liu, D., &amp; Shen, W.-C. M. (2016). Research Note—Gamification of technology-mediated training: Not all competitions are the same. </w:t>
      </w:r>
      <w:r>
        <w:rPr>
          <w:rFonts w:cs="Times New Roman"/>
          <w:i/>
          <w:iCs/>
          <w:szCs w:val="24"/>
        </w:rPr>
        <w:t>Information Systems Research</w:t>
      </w:r>
      <w:r>
        <w:rPr>
          <w:rFonts w:cs="Times New Roman"/>
          <w:szCs w:val="24"/>
        </w:rPr>
        <w:t xml:space="preserve">, </w:t>
      </w:r>
      <w:r>
        <w:rPr>
          <w:rFonts w:cs="Times New Roman"/>
          <w:i/>
          <w:iCs/>
          <w:szCs w:val="24"/>
        </w:rPr>
        <w:t>27</w:t>
      </w:r>
      <w:r>
        <w:rPr>
          <w:rFonts w:cs="Times New Roman"/>
          <w:szCs w:val="24"/>
        </w:rPr>
        <w:t>(2), 453–465.</w:t>
      </w:r>
    </w:p>
    <w:p>
      <w:pPr>
        <w:autoSpaceDE w:val="0"/>
        <w:autoSpaceDN w:val="0"/>
        <w:adjustRightInd w:val="0"/>
        <w:spacing w:after="80"/>
        <w:ind w:left="480" w:hanging="480"/>
        <w:rPr>
          <w:rFonts w:cs="Times New Roman"/>
          <w:szCs w:val="24"/>
        </w:rPr>
      </w:pPr>
      <w:r>
        <w:rPr>
          <w:rFonts w:cs="Times New Roman"/>
          <w:szCs w:val="24"/>
        </w:rPr>
        <w:t xml:space="preserve">Sardi, L., Idri, A., &amp; Fernández-Alemán, J. L. (2017). A systematic review of gamification in e-Health. </w:t>
      </w:r>
      <w:r>
        <w:rPr>
          <w:rFonts w:cs="Times New Roman"/>
          <w:i/>
          <w:iCs/>
          <w:szCs w:val="24"/>
        </w:rPr>
        <w:t>Journal of Biomedical Informatics</w:t>
      </w:r>
      <w:r>
        <w:rPr>
          <w:rFonts w:cs="Times New Roman"/>
          <w:szCs w:val="24"/>
        </w:rPr>
        <w:t xml:space="preserve">, </w:t>
      </w:r>
      <w:r>
        <w:rPr>
          <w:rFonts w:cs="Times New Roman"/>
          <w:i/>
          <w:iCs/>
          <w:szCs w:val="24"/>
        </w:rPr>
        <w:t>71</w:t>
      </w:r>
      <w:r>
        <w:rPr>
          <w:rFonts w:cs="Times New Roman"/>
          <w:szCs w:val="24"/>
        </w:rPr>
        <w:t>, 31–48. https://doi.org/10.1016/j.jbi.2017.05.011</w:t>
      </w:r>
    </w:p>
    <w:p>
      <w:pPr>
        <w:autoSpaceDE w:val="0"/>
        <w:autoSpaceDN w:val="0"/>
        <w:adjustRightInd w:val="0"/>
        <w:spacing w:after="80"/>
        <w:ind w:left="480" w:hanging="480"/>
        <w:rPr>
          <w:rFonts w:cs="Times New Roman"/>
          <w:szCs w:val="24"/>
        </w:rPr>
      </w:pPr>
      <w:r>
        <w:rPr>
          <w:rFonts w:cs="Times New Roman"/>
          <w:szCs w:val="24"/>
        </w:rPr>
        <w:t xml:space="preserve">Sola, D., Couturier, J., &amp; Voyer, B. (2015). Unlocking patient activation in chronic disease care. </w:t>
      </w:r>
      <w:r>
        <w:rPr>
          <w:rFonts w:cs="Times New Roman"/>
          <w:i/>
          <w:iCs/>
          <w:szCs w:val="24"/>
        </w:rPr>
        <w:t>British Journal of Healthcare Management</w:t>
      </w:r>
      <w:r>
        <w:rPr>
          <w:rFonts w:cs="Times New Roman"/>
          <w:szCs w:val="24"/>
        </w:rPr>
        <w:t xml:space="preserve">, </w:t>
      </w:r>
      <w:r>
        <w:rPr>
          <w:rFonts w:cs="Times New Roman"/>
          <w:i/>
          <w:iCs/>
          <w:szCs w:val="24"/>
        </w:rPr>
        <w:t>21</w:t>
      </w:r>
      <w:r>
        <w:rPr>
          <w:rFonts w:cs="Times New Roman"/>
          <w:szCs w:val="24"/>
        </w:rPr>
        <w:t>(5), 220–225.</w:t>
      </w:r>
    </w:p>
    <w:p>
      <w:pPr>
        <w:autoSpaceDE w:val="0"/>
        <w:autoSpaceDN w:val="0"/>
        <w:adjustRightInd w:val="0"/>
        <w:spacing w:after="80"/>
        <w:ind w:left="480" w:hanging="480"/>
        <w:rPr>
          <w:rFonts w:cs="Times New Roman"/>
          <w:szCs w:val="24"/>
        </w:rPr>
      </w:pPr>
      <w:r>
        <w:rPr>
          <w:rFonts w:cs="Times New Roman"/>
          <w:szCs w:val="24"/>
        </w:rPr>
        <w:t xml:space="preserve">Tobon, S., Ruiz-Alba, J. L., &amp; García-Madariaga, J. (2020). Gamification and online consumer decisions: Is the game over? </w:t>
      </w:r>
      <w:r>
        <w:rPr>
          <w:rFonts w:cs="Times New Roman"/>
          <w:i/>
          <w:iCs/>
          <w:szCs w:val="24"/>
        </w:rPr>
        <w:t>Decision Support Systems</w:t>
      </w:r>
      <w:r>
        <w:rPr>
          <w:rFonts w:cs="Times New Roman"/>
          <w:szCs w:val="24"/>
        </w:rPr>
        <w:t xml:space="preserve">, </w:t>
      </w:r>
      <w:r>
        <w:rPr>
          <w:rFonts w:cs="Times New Roman"/>
          <w:i/>
          <w:iCs/>
          <w:szCs w:val="24"/>
        </w:rPr>
        <w:t>128</w:t>
      </w:r>
      <w:r>
        <w:rPr>
          <w:rFonts w:cs="Times New Roman"/>
          <w:szCs w:val="24"/>
        </w:rPr>
        <w:t>, 113167. https://doi.org/10.1016/j.dss.2019.113167</w:t>
      </w:r>
    </w:p>
    <w:p>
      <w:pPr>
        <w:autoSpaceDE w:val="0"/>
        <w:autoSpaceDN w:val="0"/>
        <w:adjustRightInd w:val="0"/>
        <w:spacing w:after="80"/>
        <w:ind w:left="480" w:hanging="480"/>
        <w:rPr>
          <w:rFonts w:cs="Times New Roman"/>
          <w:szCs w:val="24"/>
        </w:rPr>
      </w:pPr>
      <w:r>
        <w:rPr>
          <w:rFonts w:cs="Times New Roman"/>
          <w:szCs w:val="24"/>
        </w:rPr>
        <w:t xml:space="preserve">Wiering, B., De Boer, D., &amp; Delnoij, D. (2017). Patient involvement in the development of patient-reported outcome measures: The developers’ perspective. </w:t>
      </w:r>
      <w:r>
        <w:rPr>
          <w:rFonts w:cs="Times New Roman"/>
          <w:i/>
          <w:iCs/>
          <w:szCs w:val="24"/>
        </w:rPr>
        <w:t>BMC Health Services Research, 17</w:t>
      </w:r>
      <w:r>
        <w:rPr>
          <w:rFonts w:cs="Times New Roman"/>
          <w:szCs w:val="24"/>
        </w:rPr>
        <w:t xml:space="preserve"> (1), 1-10. https://doi.org/10.1186/s12913-017-2582-8</w:t>
      </w:r>
    </w:p>
    <w:p>
      <w:pPr>
        <w:autoSpaceDE w:val="0"/>
        <w:autoSpaceDN w:val="0"/>
        <w:adjustRightInd w:val="0"/>
        <w:spacing w:after="80"/>
        <w:ind w:left="480" w:hanging="480"/>
        <w:rPr>
          <w:rFonts w:cs="Times New Roman"/>
          <w:szCs w:val="24"/>
        </w:rPr>
      </w:pPr>
      <w:r>
        <w:rPr>
          <w:rFonts w:cs="Times New Roman"/>
          <w:szCs w:val="24"/>
        </w:rPr>
        <w:t xml:space="preserve">Wouters, P., Van Nimwegen, C., Van Oostendorp, H., &amp; Van Der Spek, E. D. (2013). A meta-analysis of the cognitive and motivational effects of serious games. </w:t>
      </w:r>
      <w:r>
        <w:rPr>
          <w:rFonts w:cs="Times New Roman"/>
          <w:i/>
          <w:iCs/>
          <w:szCs w:val="24"/>
        </w:rPr>
        <w:t>Journal of Educational Psychology</w:t>
      </w:r>
      <w:r>
        <w:rPr>
          <w:rFonts w:cs="Times New Roman"/>
          <w:szCs w:val="24"/>
        </w:rPr>
        <w:t xml:space="preserve">, </w:t>
      </w:r>
      <w:r>
        <w:rPr>
          <w:rFonts w:cs="Times New Roman"/>
          <w:i/>
          <w:iCs/>
          <w:szCs w:val="24"/>
        </w:rPr>
        <w:t>105</w:t>
      </w:r>
      <w:r>
        <w:rPr>
          <w:rFonts w:cs="Times New Roman"/>
          <w:szCs w:val="24"/>
        </w:rPr>
        <w:t>(2), 249–265.</w:t>
      </w:r>
    </w:p>
    <w:p>
      <w:pPr>
        <w:autoSpaceDE w:val="0"/>
        <w:autoSpaceDN w:val="0"/>
        <w:adjustRightInd w:val="0"/>
        <w:spacing w:after="80"/>
        <w:ind w:left="480" w:hanging="480"/>
        <w:rPr>
          <w:rFonts w:cs="Times New Roman"/>
          <w:szCs w:val="24"/>
        </w:rPr>
      </w:pPr>
      <w:r>
        <w:rPr>
          <w:rFonts w:cs="Times New Roman"/>
          <w:szCs w:val="24"/>
        </w:rPr>
        <w:t xml:space="preserve">Wu, H., Deng, Z., Wang, B., &amp; Wu, T. (2020). Online service qualities in the multistage process and patients’ compliments: A transaction cycle perspective. </w:t>
      </w:r>
      <w:r>
        <w:rPr>
          <w:rFonts w:cs="Times New Roman"/>
          <w:i/>
          <w:iCs/>
          <w:szCs w:val="24"/>
        </w:rPr>
        <w:t>Information and Management</w:t>
      </w:r>
      <w:r>
        <w:rPr>
          <w:rFonts w:cs="Times New Roman"/>
          <w:szCs w:val="24"/>
        </w:rPr>
        <w:t xml:space="preserve">, </w:t>
      </w:r>
      <w:r>
        <w:rPr>
          <w:rFonts w:cs="Times New Roman"/>
          <w:i/>
          <w:iCs/>
          <w:szCs w:val="24"/>
        </w:rPr>
        <w:t>57</w:t>
      </w:r>
      <w:r>
        <w:rPr>
          <w:rFonts w:cs="Times New Roman"/>
          <w:szCs w:val="24"/>
        </w:rPr>
        <w:t>(5), 103230. https://doi.org/10.1016/j.im.2019.103230</w:t>
      </w:r>
    </w:p>
    <w:p>
      <w:pPr>
        <w:autoSpaceDE w:val="0"/>
        <w:autoSpaceDN w:val="0"/>
        <w:adjustRightInd w:val="0"/>
        <w:spacing w:after="80"/>
        <w:ind w:left="480" w:hanging="480"/>
        <w:rPr>
          <w:rFonts w:cs="Times New Roman"/>
          <w:szCs w:val="24"/>
        </w:rPr>
      </w:pPr>
      <w:r>
        <w:rPr>
          <w:rFonts w:cs="Times New Roman"/>
          <w:szCs w:val="24"/>
        </w:rPr>
        <w:t xml:space="preserve">Xi, N., &amp; Hamari, J. (2019). Does gamification satisfy needs? A study on the relationship between gamification features and intrinsic need satisfaction. </w:t>
      </w:r>
      <w:r>
        <w:rPr>
          <w:rFonts w:cs="Times New Roman"/>
          <w:i/>
          <w:iCs/>
          <w:szCs w:val="24"/>
        </w:rPr>
        <w:t>International Journal of Information Management</w:t>
      </w:r>
      <w:r>
        <w:rPr>
          <w:rFonts w:cs="Times New Roman"/>
          <w:szCs w:val="24"/>
        </w:rPr>
        <w:t xml:space="preserve">, </w:t>
      </w:r>
      <w:r>
        <w:rPr>
          <w:rFonts w:cs="Times New Roman"/>
          <w:i/>
          <w:iCs/>
          <w:szCs w:val="24"/>
        </w:rPr>
        <w:t>46</w:t>
      </w:r>
      <w:r>
        <w:rPr>
          <w:rFonts w:cs="Times New Roman"/>
          <w:szCs w:val="24"/>
        </w:rPr>
        <w:t>, 210–221.</w:t>
      </w:r>
    </w:p>
    <w:p>
      <w:pPr>
        <w:autoSpaceDE w:val="0"/>
        <w:autoSpaceDN w:val="0"/>
        <w:adjustRightInd w:val="0"/>
        <w:spacing w:after="80"/>
        <w:ind w:left="480" w:hanging="480"/>
        <w:rPr>
          <w:rFonts w:cs="Times New Roman"/>
          <w:szCs w:val="24"/>
        </w:rPr>
      </w:pPr>
      <w:r>
        <w:rPr>
          <w:rFonts w:cs="Times New Roman"/>
          <w:szCs w:val="24"/>
        </w:rPr>
        <w:t xml:space="preserve">Xu, J., Benbasat, I., &amp; Cenfetelli, R. T. (2013). Integrating service quality with system and information quality: an empirical test in the e-service context. </w:t>
      </w:r>
      <w:r>
        <w:rPr>
          <w:rFonts w:cs="Times New Roman"/>
          <w:i/>
          <w:iCs/>
          <w:szCs w:val="24"/>
        </w:rPr>
        <w:t>MIS Quarterly</w:t>
      </w:r>
      <w:r>
        <w:rPr>
          <w:rFonts w:cs="Times New Roman"/>
          <w:szCs w:val="24"/>
        </w:rPr>
        <w:t xml:space="preserve">, </w:t>
      </w:r>
      <w:r>
        <w:rPr>
          <w:rFonts w:cs="Times New Roman"/>
          <w:i/>
          <w:iCs/>
          <w:szCs w:val="24"/>
        </w:rPr>
        <w:t>37</w:t>
      </w:r>
      <w:r>
        <w:rPr>
          <w:rFonts w:cs="Times New Roman"/>
          <w:szCs w:val="24"/>
        </w:rPr>
        <w:t>(3), 337–352.</w:t>
      </w:r>
    </w:p>
    <w:p>
      <w:pPr>
        <w:autoSpaceDE w:val="0"/>
        <w:autoSpaceDN w:val="0"/>
        <w:adjustRightInd w:val="0"/>
        <w:spacing w:after="80"/>
        <w:ind w:left="480" w:hanging="480"/>
        <w:rPr>
          <w:rFonts w:cs="Times New Roman"/>
          <w:szCs w:val="24"/>
        </w:rPr>
      </w:pPr>
      <w:r>
        <w:rPr>
          <w:rFonts w:cs="Times New Roman"/>
          <w:szCs w:val="24"/>
        </w:rPr>
        <w:t xml:space="preserve">Yan, L., &amp; Tan, Y. (2014). Feeling blue? Go online: An empirical study of social support among patients. </w:t>
      </w:r>
      <w:r>
        <w:rPr>
          <w:rFonts w:cs="Times New Roman"/>
          <w:i/>
          <w:iCs/>
          <w:szCs w:val="24"/>
        </w:rPr>
        <w:t>Information Systems Research</w:t>
      </w:r>
      <w:r>
        <w:rPr>
          <w:rFonts w:cs="Times New Roman"/>
          <w:szCs w:val="24"/>
        </w:rPr>
        <w:t xml:space="preserve">, </w:t>
      </w:r>
      <w:r>
        <w:rPr>
          <w:rFonts w:cs="Times New Roman"/>
          <w:i/>
          <w:iCs/>
          <w:szCs w:val="24"/>
        </w:rPr>
        <w:t>25</w:t>
      </w:r>
      <w:r>
        <w:rPr>
          <w:rFonts w:cs="Times New Roman"/>
          <w:szCs w:val="24"/>
        </w:rPr>
        <w:t>(4), 690–709. https://doi.org/10.1287/isre.2014.0538</w:t>
      </w:r>
    </w:p>
    <w:p>
      <w:pPr>
        <w:autoSpaceDE w:val="0"/>
        <w:autoSpaceDN w:val="0"/>
        <w:adjustRightInd w:val="0"/>
        <w:spacing w:after="80"/>
        <w:ind w:left="480" w:hanging="480"/>
        <w:rPr>
          <w:rFonts w:cs="Times New Roman"/>
          <w:szCs w:val="24"/>
        </w:rPr>
      </w:pPr>
      <w:r>
        <w:rPr>
          <w:rFonts w:cs="Times New Roman"/>
          <w:szCs w:val="24"/>
        </w:rPr>
        <w:t xml:space="preserve">Yang, H., &amp; Li, D. (2021a). Health management gamification: Understanding the effects of goal difficulty, achievement incentives, and social networks on performance. </w:t>
      </w:r>
      <w:r>
        <w:rPr>
          <w:rFonts w:cs="Times New Roman"/>
          <w:i/>
          <w:iCs/>
          <w:szCs w:val="24"/>
        </w:rPr>
        <w:t>Technological Forecasting and Social Change</w:t>
      </w:r>
      <w:r>
        <w:rPr>
          <w:rFonts w:cs="Times New Roman"/>
          <w:szCs w:val="24"/>
        </w:rPr>
        <w:t xml:space="preserve">, </w:t>
      </w:r>
      <w:r>
        <w:rPr>
          <w:rFonts w:cs="Times New Roman"/>
          <w:i/>
          <w:iCs/>
          <w:szCs w:val="24"/>
        </w:rPr>
        <w:t>169</w:t>
      </w:r>
      <w:r>
        <w:rPr>
          <w:rFonts w:cs="Times New Roman"/>
          <w:szCs w:val="24"/>
        </w:rPr>
        <w:t>, 120839. https://doi.org/10.1016/j.techfore.2021.120839</w:t>
      </w:r>
    </w:p>
    <w:p>
      <w:pPr>
        <w:autoSpaceDE w:val="0"/>
        <w:autoSpaceDN w:val="0"/>
        <w:adjustRightInd w:val="0"/>
        <w:spacing w:after="80"/>
        <w:ind w:left="480" w:hanging="480"/>
        <w:rPr>
          <w:rFonts w:cs="Times New Roman"/>
          <w:szCs w:val="24"/>
        </w:rPr>
      </w:pPr>
      <w:r>
        <w:rPr>
          <w:rFonts w:cs="Times New Roman"/>
          <w:szCs w:val="24"/>
        </w:rPr>
        <w:t xml:space="preserve">Yang, H., &amp; Li, D. (2021b). Understanding the dark side of gamification health management: A stress perspective. </w:t>
      </w:r>
      <w:r>
        <w:rPr>
          <w:rFonts w:cs="Times New Roman"/>
          <w:i/>
          <w:iCs/>
          <w:szCs w:val="24"/>
        </w:rPr>
        <w:t>Information Processing and Management</w:t>
      </w:r>
      <w:r>
        <w:rPr>
          <w:rFonts w:cs="Times New Roman"/>
          <w:szCs w:val="24"/>
        </w:rPr>
        <w:t xml:space="preserve">, </w:t>
      </w:r>
      <w:r>
        <w:rPr>
          <w:rFonts w:cs="Times New Roman"/>
          <w:i/>
          <w:iCs/>
          <w:szCs w:val="24"/>
        </w:rPr>
        <w:t>58</w:t>
      </w:r>
      <w:r>
        <w:rPr>
          <w:rFonts w:cs="Times New Roman"/>
          <w:szCs w:val="24"/>
        </w:rPr>
        <w:t>(5), 102649. https://doi.org/10.1016/j.ipm.2021.102649</w:t>
      </w:r>
    </w:p>
    <w:p>
      <w:pPr>
        <w:autoSpaceDE w:val="0"/>
        <w:autoSpaceDN w:val="0"/>
        <w:adjustRightInd w:val="0"/>
        <w:spacing w:after="80"/>
        <w:ind w:left="480" w:hanging="480"/>
        <w:rPr>
          <w:rFonts w:cs="Times New Roman"/>
          <w:szCs w:val="24"/>
        </w:rPr>
      </w:pPr>
      <w:r>
        <w:rPr>
          <w:rFonts w:cs="Times New Roman"/>
          <w:szCs w:val="24"/>
        </w:rPr>
        <w:t xml:space="preserve">Yin, S., Cai, X., Wang, Z., Zhang, Y., Luo, S., &amp; Ma, J. (2022). Impact of gamification elements on user satisfaction in health and fitness applications: A comprehensive approach based on the Kano model. </w:t>
      </w:r>
      <w:r>
        <w:rPr>
          <w:rFonts w:cs="Times New Roman"/>
          <w:i/>
          <w:iCs/>
          <w:szCs w:val="24"/>
        </w:rPr>
        <w:t>Computers in Human Behavior</w:t>
      </w:r>
      <w:r>
        <w:rPr>
          <w:rFonts w:cs="Times New Roman"/>
          <w:szCs w:val="24"/>
        </w:rPr>
        <w:t xml:space="preserve">, </w:t>
      </w:r>
      <w:r>
        <w:rPr>
          <w:rFonts w:cs="Times New Roman"/>
          <w:i/>
          <w:iCs/>
          <w:szCs w:val="24"/>
        </w:rPr>
        <w:t>128</w:t>
      </w:r>
      <w:r>
        <w:rPr>
          <w:rFonts w:cs="Times New Roman"/>
          <w:szCs w:val="24"/>
        </w:rPr>
        <w:t>, 107106.</w:t>
      </w:r>
    </w:p>
    <w:p>
      <w:pPr>
        <w:autoSpaceDE w:val="0"/>
        <w:autoSpaceDN w:val="0"/>
        <w:adjustRightInd w:val="0"/>
        <w:spacing w:after="80"/>
        <w:ind w:left="480" w:hanging="480"/>
        <w:rPr>
          <w:rFonts w:cs="Times New Roman"/>
          <w:szCs w:val="24"/>
        </w:rPr>
      </w:pPr>
      <w:r>
        <w:rPr>
          <w:rFonts w:cs="Times New Roman"/>
          <w:szCs w:val="24"/>
        </w:rPr>
        <w:t xml:space="preserve">Zhang, S., Lee, D., Singh, P. V., &amp; Srinivasan, K. (2021). What makes a good image? Airbnb demand analytics leveraging interpretable image features. </w:t>
      </w:r>
      <w:r>
        <w:rPr>
          <w:rFonts w:cs="Times New Roman"/>
          <w:i/>
          <w:iCs/>
          <w:szCs w:val="24"/>
        </w:rPr>
        <w:t>Management Science</w:t>
      </w:r>
      <w:r>
        <w:rPr>
          <w:rFonts w:cs="Times New Roman"/>
          <w:szCs w:val="24"/>
        </w:rPr>
        <w:t>, forthcoming.</w:t>
      </w:r>
    </w:p>
    <w:p>
      <w:pPr>
        <w:autoSpaceDE w:val="0"/>
        <w:autoSpaceDN w:val="0"/>
        <w:adjustRightInd w:val="0"/>
        <w:spacing w:after="80"/>
        <w:ind w:left="480" w:hanging="480"/>
        <w:rPr>
          <w:rFonts w:cs="Times New Roman"/>
          <w:szCs w:val="24"/>
        </w:rPr>
      </w:pPr>
      <w:r>
        <w:rPr>
          <w:rFonts w:cs="Times New Roman"/>
          <w:szCs w:val="24"/>
        </w:rPr>
        <w:t xml:space="preserve">Zhang, X., Guo, F., Xu, T., &amp; Li, Y. (2020). What motivates physicians to share free health information on online health platforms? </w:t>
      </w:r>
      <w:r>
        <w:rPr>
          <w:rFonts w:cs="Times New Roman"/>
          <w:i/>
          <w:iCs/>
          <w:szCs w:val="24"/>
        </w:rPr>
        <w:t>Information Processing and Management</w:t>
      </w:r>
      <w:r>
        <w:rPr>
          <w:rFonts w:cs="Times New Roman"/>
          <w:szCs w:val="24"/>
        </w:rPr>
        <w:t xml:space="preserve">, </w:t>
      </w:r>
      <w:r>
        <w:rPr>
          <w:rFonts w:cs="Times New Roman"/>
          <w:i/>
          <w:iCs/>
          <w:szCs w:val="24"/>
        </w:rPr>
        <w:t>57</w:t>
      </w:r>
      <w:r>
        <w:rPr>
          <w:rFonts w:cs="Times New Roman"/>
          <w:szCs w:val="24"/>
        </w:rPr>
        <w:t>(2), 102166. https://doi.org/10.1016/j.ipm.2019.102166</w:t>
      </w:r>
    </w:p>
    <w:p>
      <w:pPr>
        <w:autoSpaceDE w:val="0"/>
        <w:autoSpaceDN w:val="0"/>
        <w:adjustRightInd w:val="0"/>
        <w:spacing w:after="80"/>
        <w:ind w:left="480" w:hanging="480"/>
        <w:rPr>
          <w:rFonts w:cs="Times New Roman"/>
          <w:szCs w:val="24"/>
        </w:rPr>
      </w:pPr>
      <w:r>
        <w:rPr>
          <w:rFonts w:cs="Times New Roman"/>
          <w:szCs w:val="24"/>
        </w:rPr>
        <w:t xml:space="preserve">Zhao, W., Guo, X., Wu, T., &amp; Geng, J. (2017). The Impacts of Patients’ Gift Giving Behavior on Physicians’ Service Quality. </w:t>
      </w:r>
      <w:r>
        <w:rPr>
          <w:rFonts w:cs="Times New Roman"/>
          <w:i/>
          <w:iCs/>
          <w:szCs w:val="24"/>
        </w:rPr>
        <w:t>International Conference on Smart Health</w:t>
      </w:r>
      <w:r>
        <w:rPr>
          <w:rFonts w:cs="Times New Roman"/>
          <w:szCs w:val="24"/>
        </w:rPr>
        <w:t>, 42–53.</w:t>
      </w:r>
    </w:p>
    <w:p>
      <w:pPr>
        <w:autoSpaceDE w:val="0"/>
        <w:autoSpaceDN w:val="0"/>
        <w:adjustRightInd w:val="0"/>
        <w:spacing w:after="80"/>
        <w:ind w:left="480" w:hanging="480"/>
      </w:pPr>
      <w:r>
        <w:rPr>
          <w:rFonts w:cs="Times New Roman"/>
          <w:szCs w:val="24"/>
        </w:rPr>
        <w:t xml:space="preserve">Zhou, J., Zuo, M., &amp; Ye, C. (2019). Understanding the factors influencing health professionals’ online voluntary behaviors: Evidence from YiXinLi, a Chinese online health community for mental health. </w:t>
      </w:r>
      <w:r>
        <w:rPr>
          <w:rFonts w:cs="Times New Roman"/>
          <w:i/>
          <w:iCs/>
          <w:szCs w:val="24"/>
        </w:rPr>
        <w:t>International Journal of Medical Informatics</w:t>
      </w:r>
      <w:r>
        <w:rPr>
          <w:rFonts w:cs="Times New Roman"/>
          <w:szCs w:val="24"/>
        </w:rPr>
        <w:t xml:space="preserve">, </w:t>
      </w:r>
      <w:r>
        <w:rPr>
          <w:rFonts w:cs="Times New Roman"/>
          <w:i/>
          <w:iCs/>
          <w:szCs w:val="24"/>
        </w:rPr>
        <w:t>130</w:t>
      </w:r>
      <w:r>
        <w:rPr>
          <w:rFonts w:cs="Times New Roman"/>
          <w:szCs w:val="24"/>
        </w:rPr>
        <w:t>, 103939.</w:t>
      </w:r>
    </w:p>
    <w:p>
      <w:r>
        <w:rPr>
          <w:lang w:eastAsia="zh-CN"/>
        </w:rPr>
        <w:fldChar w:fldCharType="end"/>
      </w:r>
    </w:p>
    <w:sectPr>
      <w:footerReference r:id="rId8" w:type="first"/>
      <w:headerReference r:id="rId4" w:type="default"/>
      <w:footerReference r:id="rId6" w:type="default"/>
      <w:headerReference r:id="rId5" w:type="even"/>
      <w:footerReference r:id="rId7" w:type="even"/>
      <w:type w:val="continuous"/>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imesNewRomanPSMT">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right" w:pos="9000"/>
        <w:tab w:val="clear" w:pos="360"/>
      </w:tabs>
      <w:jc w:val="center"/>
    </w:pPr>
    <w:r>
      <w:rPr>
        <w:rFonts w:hint="eastAsia"/>
      </w:rPr>
      <w:t>The 22</w:t>
    </w:r>
    <w:r>
      <w:rPr>
        <w:rFonts w:hint="eastAsia"/>
        <w:vertAlign w:val="superscript"/>
      </w:rPr>
      <w:t xml:space="preserve">nd </w:t>
    </w:r>
    <w:r>
      <w:rPr>
        <w:rFonts w:hint="eastAsia"/>
      </w:rPr>
      <w:t>International Conference on Electronic Business, Bangkok, Thailand, October 13-17, 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left" w:pos="360"/>
      </w:tabs>
    </w:pPr>
    <w:r>
      <w:rPr>
        <w:rStyle w:val="63"/>
        <w:b/>
        <w:i w:val="0"/>
      </w:rPr>
      <w:fldChar w:fldCharType="begin"/>
    </w:r>
    <w:r>
      <w:rPr>
        <w:rStyle w:val="63"/>
        <w:b/>
        <w:i w:val="0"/>
      </w:rPr>
      <w:instrText xml:space="preserve"> PAGE </w:instrText>
    </w:r>
    <w:r>
      <w:rPr>
        <w:rStyle w:val="63"/>
        <w:b/>
        <w:i w:val="0"/>
      </w:rPr>
      <w:fldChar w:fldCharType="separate"/>
    </w:r>
    <w:r>
      <w:rPr>
        <w:rStyle w:val="63"/>
        <w:b/>
        <w:i w:val="0"/>
      </w:rPr>
      <w:t>4</w:t>
    </w:r>
    <w:r>
      <w:rPr>
        <w:rStyle w:val="63"/>
        <w:b/>
        <w:i w:val="0"/>
      </w:rPr>
      <w:fldChar w:fldCharType="end"/>
    </w:r>
    <w:r>
      <w:rPr>
        <w:rStyle w:val="63"/>
        <w:b/>
        <w:i w:val="0"/>
      </w:rPr>
      <w:tab/>
    </w:r>
    <w:r>
      <w:t>Thirty Fifth International Conference on Information Systems, Auckland 2014</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right" w:pos="9000"/>
        <w:tab w:val="clear" w:pos="360"/>
      </w:tabs>
    </w:pPr>
    <w:r>
      <w:tab/>
    </w:r>
    <w:r>
      <w:t>Thirty-sixth International Conference on Information Systems, Forth Worth 2015</w:t>
    </w:r>
    <w:r>
      <w:tab/>
    </w:r>
    <w:r>
      <w:rPr>
        <w:rStyle w:val="63"/>
        <w:b/>
        <w:i w:val="0"/>
      </w:rPr>
      <w:fldChar w:fldCharType="begin"/>
    </w:r>
    <w:r>
      <w:rPr>
        <w:rStyle w:val="63"/>
        <w:b/>
        <w:i w:val="0"/>
      </w:rPr>
      <w:instrText xml:space="preserve"> PAGE </w:instrText>
    </w:r>
    <w:r>
      <w:rPr>
        <w:rStyle w:val="63"/>
        <w:b/>
        <w:i w:val="0"/>
      </w:rPr>
      <w:fldChar w:fldCharType="separate"/>
    </w:r>
    <w:r>
      <w:rPr>
        <w:rStyle w:val="63"/>
        <w:b/>
        <w:i w:val="0"/>
      </w:rPr>
      <w:t>1</w:t>
    </w:r>
    <w:r>
      <w:rPr>
        <w:rStyle w:val="63"/>
        <w:b/>
        <w:i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9360"/>
      </w:tabs>
      <w:spacing w:after="0"/>
      <w:jc w:val="left"/>
    </w:pPr>
    <w:r>
      <w:tab/>
    </w:r>
    <w:r>
      <w:rPr>
        <w:rFonts w:hint="eastAsia" w:eastAsia="宋体"/>
        <w:i/>
        <w:color w:val="000000"/>
        <w:sz w:val="18"/>
        <w:szCs w:val="18"/>
        <w:lang w:val="en-US" w:eastAsia="zh-CN"/>
      </w:rPr>
      <w:t>Chen, Zhang, Guo &amp; Lai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t>Track Title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48"/>
      <w:lvlText w:val="%1."/>
      <w:lvlJc w:val="left"/>
      <w:pPr>
        <w:tabs>
          <w:tab w:val="left" w:pos="1800"/>
        </w:tabs>
        <w:ind w:left="1800" w:hanging="360"/>
      </w:pPr>
    </w:lvl>
  </w:abstractNum>
  <w:abstractNum w:abstractNumId="1">
    <w:nsid w:val="FFFFFF7D"/>
    <w:multiLevelType w:val="singleLevel"/>
    <w:tmpl w:val="FFFFFF7D"/>
    <w:lvl w:ilvl="0" w:tentative="0">
      <w:start w:val="1"/>
      <w:numFmt w:val="decimal"/>
      <w:pStyle w:val="33"/>
      <w:lvlText w:val="%1."/>
      <w:lvlJc w:val="left"/>
      <w:pPr>
        <w:tabs>
          <w:tab w:val="left" w:pos="1440"/>
        </w:tabs>
        <w:ind w:left="1440" w:hanging="360"/>
      </w:pPr>
    </w:lvl>
  </w:abstractNum>
  <w:abstractNum w:abstractNumId="2">
    <w:nsid w:val="FFFFFF7E"/>
    <w:multiLevelType w:val="singleLevel"/>
    <w:tmpl w:val="FFFFFF7E"/>
    <w:lvl w:ilvl="0" w:tentative="0">
      <w:start w:val="1"/>
      <w:numFmt w:val="decimal"/>
      <w:pStyle w:val="27"/>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4">
    <w:nsid w:val="FFFFFF80"/>
    <w:multiLevelType w:val="singleLevel"/>
    <w:tmpl w:val="FFFFFF80"/>
    <w:lvl w:ilvl="0" w:tentative="0">
      <w:start w:val="1"/>
      <w:numFmt w:val="bullet"/>
      <w:pStyle w:val="32"/>
      <w:lvlText w:val=""/>
      <w:lvlJc w:val="left"/>
      <w:pPr>
        <w:tabs>
          <w:tab w:val="left" w:pos="1800"/>
        </w:tabs>
        <w:ind w:left="1800" w:hanging="360"/>
      </w:pPr>
      <w:rPr>
        <w:rFonts w:hint="default" w:ascii="Symbol" w:hAnsi="Symbol" w:eastAsia="Times New Roman"/>
      </w:rPr>
    </w:lvl>
  </w:abstractNum>
  <w:abstractNum w:abstractNumId="5">
    <w:nsid w:val="FFFFFF81"/>
    <w:multiLevelType w:val="singleLevel"/>
    <w:tmpl w:val="FFFFFF81"/>
    <w:lvl w:ilvl="0" w:tentative="0">
      <w:start w:val="1"/>
      <w:numFmt w:val="bullet"/>
      <w:pStyle w:val="16"/>
      <w:lvlText w:val=""/>
      <w:lvlJc w:val="left"/>
      <w:pPr>
        <w:tabs>
          <w:tab w:val="left" w:pos="1440"/>
        </w:tabs>
        <w:ind w:left="1440" w:hanging="360"/>
      </w:pPr>
      <w:rPr>
        <w:rFonts w:hint="default" w:ascii="Symbol" w:hAnsi="Symbol" w:eastAsia="Times New Roman"/>
      </w:rPr>
    </w:lvl>
  </w:abstractNum>
  <w:abstractNum w:abstractNumId="6">
    <w:nsid w:val="FFFFFF82"/>
    <w:multiLevelType w:val="singleLevel"/>
    <w:tmpl w:val="FFFFFF82"/>
    <w:lvl w:ilvl="0" w:tentative="0">
      <w:start w:val="1"/>
      <w:numFmt w:val="bullet"/>
      <w:pStyle w:val="26"/>
      <w:lvlText w:val=""/>
      <w:lvlJc w:val="left"/>
      <w:pPr>
        <w:tabs>
          <w:tab w:val="left" w:pos="1080"/>
        </w:tabs>
        <w:ind w:left="1080" w:hanging="360"/>
      </w:pPr>
      <w:rPr>
        <w:rFonts w:hint="default" w:ascii="Symbol" w:hAnsi="Symbol" w:eastAsia="Times New Roman"/>
      </w:rPr>
    </w:lvl>
  </w:abstractNum>
  <w:abstractNum w:abstractNumId="7">
    <w:nsid w:val="FFFFFF83"/>
    <w:multiLevelType w:val="singleLevel"/>
    <w:tmpl w:val="FFFFFF83"/>
    <w:lvl w:ilvl="0" w:tentative="0">
      <w:start w:val="1"/>
      <w:numFmt w:val="bullet"/>
      <w:pStyle w:val="28"/>
      <w:lvlText w:val=""/>
      <w:lvlJc w:val="left"/>
      <w:pPr>
        <w:tabs>
          <w:tab w:val="left" w:pos="720"/>
        </w:tabs>
        <w:ind w:left="720" w:hanging="360"/>
      </w:pPr>
      <w:rPr>
        <w:rFonts w:hint="default" w:ascii="Symbol" w:hAnsi="Symbol" w:eastAsia="Times New Roman"/>
      </w:rPr>
    </w:lvl>
  </w:abstractNum>
  <w:abstractNum w:abstractNumId="8">
    <w:nsid w:val="FFFFFF88"/>
    <w:multiLevelType w:val="singleLevel"/>
    <w:tmpl w:val="FFFFFF88"/>
    <w:lvl w:ilvl="0" w:tentative="0">
      <w:start w:val="1"/>
      <w:numFmt w:val="decimal"/>
      <w:pStyle w:val="18"/>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1"/>
      <w:lvlText w:val=""/>
      <w:lvlJc w:val="left"/>
      <w:pPr>
        <w:tabs>
          <w:tab w:val="left" w:pos="360"/>
        </w:tabs>
        <w:ind w:left="360" w:hanging="360"/>
      </w:pPr>
      <w:rPr>
        <w:rFonts w:hint="default" w:ascii="Symbol" w:hAnsi="Symbol" w:eastAsia="Times New Roman"/>
      </w:rPr>
    </w:lvl>
  </w:abstractNum>
  <w:abstractNum w:abstractNumId="10">
    <w:nsid w:val="06686EE4"/>
    <w:multiLevelType w:val="multilevel"/>
    <w:tmpl w:val="06686EE4"/>
    <w:lvl w:ilvl="0" w:tentative="0">
      <w:start w:val="1"/>
      <w:numFmt w:val="bullet"/>
      <w:pStyle w:val="69"/>
      <w:lvlText w:val=""/>
      <w:lvlJc w:val="left"/>
      <w:pPr>
        <w:tabs>
          <w:tab w:val="left" w:pos="720"/>
        </w:tabs>
        <w:ind w:left="720" w:hanging="360"/>
      </w:pPr>
      <w:rPr>
        <w:rFonts w:hint="default" w:ascii="Symbol" w:hAnsi="Symbol" w:eastAsia="Times New Roman"/>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eastAsia="Times New Roman"/>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eastAsia="Times New Roman"/>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1">
    <w:nsid w:val="330F08CD"/>
    <w:multiLevelType w:val="multilevel"/>
    <w:tmpl w:val="330F08CD"/>
    <w:lvl w:ilvl="0" w:tentative="0">
      <w:start w:val="1"/>
      <w:numFmt w:val="decimal"/>
      <w:lvlText w:val="%1."/>
      <w:lvlJc w:val="left"/>
      <w:pPr>
        <w:tabs>
          <w:tab w:val="left" w:pos="432"/>
        </w:tabs>
        <w:ind w:left="432" w:hanging="432"/>
      </w:pPr>
      <w:rPr>
        <w:rFonts w:hint="default"/>
      </w:rPr>
    </w:lvl>
    <w:lvl w:ilvl="1" w:tentative="0">
      <w:start w:val="1"/>
      <w:numFmt w:val="decimal"/>
      <w:lvlText w:val="%1.%2."/>
      <w:lvlJc w:val="left"/>
      <w:pPr>
        <w:tabs>
          <w:tab w:val="left" w:pos="576"/>
        </w:tabs>
        <w:ind w:left="576" w:hanging="576"/>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pStyle w:val="6"/>
      <w:lvlText w:val="%1.%2.%3.%4"/>
      <w:lvlJc w:val="left"/>
      <w:pPr>
        <w:tabs>
          <w:tab w:val="left" w:pos="864"/>
        </w:tabs>
        <w:ind w:left="864" w:hanging="864"/>
      </w:pPr>
      <w:rPr>
        <w:rFonts w:hint="default"/>
      </w:rPr>
    </w:lvl>
    <w:lvl w:ilvl="4" w:tentative="0">
      <w:start w:val="1"/>
      <w:numFmt w:val="decimal"/>
      <w:pStyle w:val="7"/>
      <w:lvlText w:val="%1.%2.%3.%4.%5"/>
      <w:lvlJc w:val="left"/>
      <w:pPr>
        <w:tabs>
          <w:tab w:val="left" w:pos="1008"/>
        </w:tabs>
        <w:ind w:left="1008" w:hanging="1008"/>
      </w:pPr>
      <w:rPr>
        <w:rFonts w:hint="default"/>
      </w:rPr>
    </w:lvl>
    <w:lvl w:ilvl="5" w:tentative="0">
      <w:start w:val="1"/>
      <w:numFmt w:val="decimal"/>
      <w:pStyle w:val="8"/>
      <w:lvlText w:val="%1.%2.%3.%4.%5.%6"/>
      <w:lvlJc w:val="left"/>
      <w:pPr>
        <w:tabs>
          <w:tab w:val="left" w:pos="1152"/>
        </w:tabs>
        <w:ind w:left="1152" w:hanging="1152"/>
      </w:pPr>
      <w:rPr>
        <w:rFonts w:hint="default"/>
      </w:rPr>
    </w:lvl>
    <w:lvl w:ilvl="6" w:tentative="0">
      <w:start w:val="1"/>
      <w:numFmt w:val="decimal"/>
      <w:pStyle w:val="9"/>
      <w:lvlText w:val="%1.%2.%3.%4.%5.%6.%7"/>
      <w:lvlJc w:val="left"/>
      <w:pPr>
        <w:tabs>
          <w:tab w:val="left" w:pos="1296"/>
        </w:tabs>
        <w:ind w:left="1296" w:hanging="1296"/>
      </w:pPr>
      <w:rPr>
        <w:rFonts w:hint="default"/>
      </w:rPr>
    </w:lvl>
    <w:lvl w:ilvl="7" w:tentative="0">
      <w:start w:val="1"/>
      <w:numFmt w:val="decimal"/>
      <w:pStyle w:val="10"/>
      <w:lvlText w:val="%1.%2.%3.%4.%5.%6.%7.%8"/>
      <w:lvlJc w:val="left"/>
      <w:pPr>
        <w:tabs>
          <w:tab w:val="left" w:pos="1440"/>
        </w:tabs>
        <w:ind w:left="1440" w:hanging="1440"/>
      </w:pPr>
      <w:rPr>
        <w:rFonts w:hint="default"/>
      </w:rPr>
    </w:lvl>
    <w:lvl w:ilvl="8" w:tentative="0">
      <w:start w:val="1"/>
      <w:numFmt w:val="decimal"/>
      <w:pStyle w:val="11"/>
      <w:lvlText w:val="%1.%2.%3.%4.%5.%6.%7.%8.%9"/>
      <w:lvlJc w:val="left"/>
      <w:pPr>
        <w:tabs>
          <w:tab w:val="left" w:pos="1584"/>
        </w:tabs>
        <w:ind w:left="1584" w:hanging="1584"/>
      </w:pPr>
      <w:rPr>
        <w:rFonts w:hint="default"/>
      </w:rPr>
    </w:lvl>
  </w:abstractNum>
  <w:num w:numId="1">
    <w:abstractNumId w:val="11"/>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SystemFonts/>
  <w:bordersDoNotSurroundHeader w:val="0"/>
  <w:bordersDoNotSurroundFooter w:val="0"/>
  <w:documentProtection w:enforcement="0"/>
  <w:defaultTabStop w:val="720"/>
  <w:doNotHyphenateCaps/>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IPaperNum" w:val="400"/>
    <w:docVar w:name="commondata" w:val="eyJoZGlkIjoiZWE0ZDRhOGUzNDk0YTQ3NzgyY2I4MTk2MjlhNDhmMzEifQ=="/>
    <w:docVar w:name="EN.InstantFormat" w:val="&lt;ENInstantFormat&gt;&lt;Enabled&gt;1&lt;/Enabled&gt;&lt;ScanUnformatted&gt;0&lt;/ScanUnformatted&gt;&lt;ScanChanges&gt;0&lt;/ScanChanges&gt;&lt;/ENInstantFormat&gt;"/>
    <w:docVar w:name="EN.Layout" w:val="&lt;ENLayout&gt;&lt;Style&gt;Information Systems J&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ing_all.enl&lt;/item&gt;&lt;/Libraries&gt;&lt;/ENLibraries&gt;"/>
  </w:docVars>
  <w:rsids>
    <w:rsidRoot w:val="0023491A"/>
    <w:rsid w:val="000010BA"/>
    <w:rsid w:val="00003C6B"/>
    <w:rsid w:val="0001020E"/>
    <w:rsid w:val="00011994"/>
    <w:rsid w:val="00014FB4"/>
    <w:rsid w:val="00015542"/>
    <w:rsid w:val="00031B1B"/>
    <w:rsid w:val="0003444A"/>
    <w:rsid w:val="00034A68"/>
    <w:rsid w:val="00042BFB"/>
    <w:rsid w:val="00051982"/>
    <w:rsid w:val="00054F4D"/>
    <w:rsid w:val="00055500"/>
    <w:rsid w:val="000636E7"/>
    <w:rsid w:val="00063C54"/>
    <w:rsid w:val="0006536B"/>
    <w:rsid w:val="00075310"/>
    <w:rsid w:val="00085371"/>
    <w:rsid w:val="000A6775"/>
    <w:rsid w:val="000C138E"/>
    <w:rsid w:val="000C55B5"/>
    <w:rsid w:val="000D1930"/>
    <w:rsid w:val="000D1DE0"/>
    <w:rsid w:val="00124237"/>
    <w:rsid w:val="0013309F"/>
    <w:rsid w:val="00141A9B"/>
    <w:rsid w:val="0014374C"/>
    <w:rsid w:val="00154D56"/>
    <w:rsid w:val="001576D3"/>
    <w:rsid w:val="001773E5"/>
    <w:rsid w:val="001906BF"/>
    <w:rsid w:val="001A739A"/>
    <w:rsid w:val="001B1344"/>
    <w:rsid w:val="001C3766"/>
    <w:rsid w:val="001C6C63"/>
    <w:rsid w:val="001D5393"/>
    <w:rsid w:val="001E03CE"/>
    <w:rsid w:val="001E250D"/>
    <w:rsid w:val="001E691E"/>
    <w:rsid w:val="001E6D71"/>
    <w:rsid w:val="001F2FEE"/>
    <w:rsid w:val="001F3ED1"/>
    <w:rsid w:val="001F6F9D"/>
    <w:rsid w:val="00203996"/>
    <w:rsid w:val="0020411F"/>
    <w:rsid w:val="00216A8C"/>
    <w:rsid w:val="002211FA"/>
    <w:rsid w:val="0022139A"/>
    <w:rsid w:val="00223626"/>
    <w:rsid w:val="00232CF5"/>
    <w:rsid w:val="00234876"/>
    <w:rsid w:val="0023491A"/>
    <w:rsid w:val="00236913"/>
    <w:rsid w:val="002377E0"/>
    <w:rsid w:val="00246ADD"/>
    <w:rsid w:val="00250752"/>
    <w:rsid w:val="00253293"/>
    <w:rsid w:val="00260D59"/>
    <w:rsid w:val="00272403"/>
    <w:rsid w:val="002776CD"/>
    <w:rsid w:val="00280AA3"/>
    <w:rsid w:val="00282645"/>
    <w:rsid w:val="00282F03"/>
    <w:rsid w:val="002B31B5"/>
    <w:rsid w:val="002C245C"/>
    <w:rsid w:val="002C5567"/>
    <w:rsid w:val="002C592B"/>
    <w:rsid w:val="002D5089"/>
    <w:rsid w:val="002E2BE1"/>
    <w:rsid w:val="002F1EB5"/>
    <w:rsid w:val="0030526E"/>
    <w:rsid w:val="00307673"/>
    <w:rsid w:val="00311A39"/>
    <w:rsid w:val="003168A1"/>
    <w:rsid w:val="00323A9C"/>
    <w:rsid w:val="0033586F"/>
    <w:rsid w:val="0034116A"/>
    <w:rsid w:val="00341D1B"/>
    <w:rsid w:val="0036090E"/>
    <w:rsid w:val="00370E2E"/>
    <w:rsid w:val="003755E5"/>
    <w:rsid w:val="0037626D"/>
    <w:rsid w:val="00377ED7"/>
    <w:rsid w:val="00382102"/>
    <w:rsid w:val="00384E95"/>
    <w:rsid w:val="00392830"/>
    <w:rsid w:val="003A0EDA"/>
    <w:rsid w:val="003A2B14"/>
    <w:rsid w:val="003A2D11"/>
    <w:rsid w:val="003A6BDC"/>
    <w:rsid w:val="003B0171"/>
    <w:rsid w:val="003B268B"/>
    <w:rsid w:val="003B4EBB"/>
    <w:rsid w:val="003D5F0B"/>
    <w:rsid w:val="003F08CB"/>
    <w:rsid w:val="003F7ECF"/>
    <w:rsid w:val="004015D9"/>
    <w:rsid w:val="00411D11"/>
    <w:rsid w:val="00413AC9"/>
    <w:rsid w:val="004315F5"/>
    <w:rsid w:val="00440D64"/>
    <w:rsid w:val="00460D21"/>
    <w:rsid w:val="00464A64"/>
    <w:rsid w:val="00483709"/>
    <w:rsid w:val="00494A74"/>
    <w:rsid w:val="004A2057"/>
    <w:rsid w:val="004A7344"/>
    <w:rsid w:val="004B5DFA"/>
    <w:rsid w:val="004B617E"/>
    <w:rsid w:val="004B73C5"/>
    <w:rsid w:val="004C002B"/>
    <w:rsid w:val="004C2BF3"/>
    <w:rsid w:val="004C5BCA"/>
    <w:rsid w:val="004C7205"/>
    <w:rsid w:val="004E727C"/>
    <w:rsid w:val="004F7BA2"/>
    <w:rsid w:val="005050BE"/>
    <w:rsid w:val="005059DA"/>
    <w:rsid w:val="00507692"/>
    <w:rsid w:val="0051316C"/>
    <w:rsid w:val="00516B41"/>
    <w:rsid w:val="00516EBE"/>
    <w:rsid w:val="0052038C"/>
    <w:rsid w:val="005205BC"/>
    <w:rsid w:val="00540F14"/>
    <w:rsid w:val="0054399F"/>
    <w:rsid w:val="00576EC0"/>
    <w:rsid w:val="00581F3A"/>
    <w:rsid w:val="00597B69"/>
    <w:rsid w:val="005A5DF5"/>
    <w:rsid w:val="005A6555"/>
    <w:rsid w:val="005B2C93"/>
    <w:rsid w:val="005B718F"/>
    <w:rsid w:val="005F0EEA"/>
    <w:rsid w:val="005F1D6C"/>
    <w:rsid w:val="005F374B"/>
    <w:rsid w:val="005F40AB"/>
    <w:rsid w:val="005F5A1C"/>
    <w:rsid w:val="0062214E"/>
    <w:rsid w:val="0063149C"/>
    <w:rsid w:val="0064650F"/>
    <w:rsid w:val="0065298A"/>
    <w:rsid w:val="00662182"/>
    <w:rsid w:val="00664A7D"/>
    <w:rsid w:val="0067228D"/>
    <w:rsid w:val="006766C4"/>
    <w:rsid w:val="0068111A"/>
    <w:rsid w:val="00681804"/>
    <w:rsid w:val="00684ED1"/>
    <w:rsid w:val="00685D3B"/>
    <w:rsid w:val="006865BC"/>
    <w:rsid w:val="006918FA"/>
    <w:rsid w:val="006A5997"/>
    <w:rsid w:val="006A6EAD"/>
    <w:rsid w:val="006B05C2"/>
    <w:rsid w:val="006B1B3C"/>
    <w:rsid w:val="006B2D4E"/>
    <w:rsid w:val="006C25E1"/>
    <w:rsid w:val="006D0D93"/>
    <w:rsid w:val="006D1775"/>
    <w:rsid w:val="006D60B4"/>
    <w:rsid w:val="006E08EA"/>
    <w:rsid w:val="006E7A99"/>
    <w:rsid w:val="006F1768"/>
    <w:rsid w:val="006F2372"/>
    <w:rsid w:val="00702C05"/>
    <w:rsid w:val="00713D86"/>
    <w:rsid w:val="007303B7"/>
    <w:rsid w:val="00751283"/>
    <w:rsid w:val="00757D91"/>
    <w:rsid w:val="007652D8"/>
    <w:rsid w:val="007B0802"/>
    <w:rsid w:val="007B1955"/>
    <w:rsid w:val="007B7712"/>
    <w:rsid w:val="007D17A0"/>
    <w:rsid w:val="007D2DAD"/>
    <w:rsid w:val="007D6C1E"/>
    <w:rsid w:val="007D7904"/>
    <w:rsid w:val="007E6E73"/>
    <w:rsid w:val="008010DF"/>
    <w:rsid w:val="0080237E"/>
    <w:rsid w:val="00806C1B"/>
    <w:rsid w:val="00807F4F"/>
    <w:rsid w:val="00815445"/>
    <w:rsid w:val="008307AE"/>
    <w:rsid w:val="00837E06"/>
    <w:rsid w:val="00843B8D"/>
    <w:rsid w:val="00845A0A"/>
    <w:rsid w:val="00853990"/>
    <w:rsid w:val="00861A0C"/>
    <w:rsid w:val="00871FE7"/>
    <w:rsid w:val="008771B1"/>
    <w:rsid w:val="008812E0"/>
    <w:rsid w:val="00885379"/>
    <w:rsid w:val="00890889"/>
    <w:rsid w:val="008A2415"/>
    <w:rsid w:val="008A46B5"/>
    <w:rsid w:val="008B2610"/>
    <w:rsid w:val="008B4DF7"/>
    <w:rsid w:val="008D4D7D"/>
    <w:rsid w:val="008D7634"/>
    <w:rsid w:val="008E06B5"/>
    <w:rsid w:val="008E60DD"/>
    <w:rsid w:val="008E74AB"/>
    <w:rsid w:val="008F1E11"/>
    <w:rsid w:val="008F293D"/>
    <w:rsid w:val="008F3295"/>
    <w:rsid w:val="0091422C"/>
    <w:rsid w:val="0093125B"/>
    <w:rsid w:val="00936AC2"/>
    <w:rsid w:val="00957583"/>
    <w:rsid w:val="00965AC6"/>
    <w:rsid w:val="009736A5"/>
    <w:rsid w:val="009843AA"/>
    <w:rsid w:val="00985503"/>
    <w:rsid w:val="00990E82"/>
    <w:rsid w:val="009948DC"/>
    <w:rsid w:val="009A7C10"/>
    <w:rsid w:val="009B59C6"/>
    <w:rsid w:val="009C12CA"/>
    <w:rsid w:val="009C18AA"/>
    <w:rsid w:val="009C31AC"/>
    <w:rsid w:val="009C3327"/>
    <w:rsid w:val="009D6B0D"/>
    <w:rsid w:val="009D6E9B"/>
    <w:rsid w:val="009E1C64"/>
    <w:rsid w:val="009E2A70"/>
    <w:rsid w:val="009E3B0E"/>
    <w:rsid w:val="009E753A"/>
    <w:rsid w:val="00A04535"/>
    <w:rsid w:val="00A2368B"/>
    <w:rsid w:val="00A26A01"/>
    <w:rsid w:val="00A32EFE"/>
    <w:rsid w:val="00A44271"/>
    <w:rsid w:val="00A619BC"/>
    <w:rsid w:val="00A73B29"/>
    <w:rsid w:val="00AA0F40"/>
    <w:rsid w:val="00AA6F6C"/>
    <w:rsid w:val="00AB627C"/>
    <w:rsid w:val="00AB6753"/>
    <w:rsid w:val="00AB7401"/>
    <w:rsid w:val="00AD67CC"/>
    <w:rsid w:val="00AD7B4E"/>
    <w:rsid w:val="00B00F77"/>
    <w:rsid w:val="00B0380D"/>
    <w:rsid w:val="00B03931"/>
    <w:rsid w:val="00B05A40"/>
    <w:rsid w:val="00B116E5"/>
    <w:rsid w:val="00B12385"/>
    <w:rsid w:val="00B25857"/>
    <w:rsid w:val="00B25EB9"/>
    <w:rsid w:val="00B3495A"/>
    <w:rsid w:val="00B40742"/>
    <w:rsid w:val="00B43C63"/>
    <w:rsid w:val="00B44161"/>
    <w:rsid w:val="00B56E04"/>
    <w:rsid w:val="00B577BB"/>
    <w:rsid w:val="00B64EAC"/>
    <w:rsid w:val="00B6614E"/>
    <w:rsid w:val="00B7172A"/>
    <w:rsid w:val="00B91142"/>
    <w:rsid w:val="00BA2EBD"/>
    <w:rsid w:val="00BA6C15"/>
    <w:rsid w:val="00BB410A"/>
    <w:rsid w:val="00BC4BCF"/>
    <w:rsid w:val="00BD3E64"/>
    <w:rsid w:val="00BD53F9"/>
    <w:rsid w:val="00BD6F7A"/>
    <w:rsid w:val="00BE0828"/>
    <w:rsid w:val="00BE1D9C"/>
    <w:rsid w:val="00BE3B68"/>
    <w:rsid w:val="00BE5F2F"/>
    <w:rsid w:val="00BF1D58"/>
    <w:rsid w:val="00BF2858"/>
    <w:rsid w:val="00BF4904"/>
    <w:rsid w:val="00C013BD"/>
    <w:rsid w:val="00C11013"/>
    <w:rsid w:val="00C14F71"/>
    <w:rsid w:val="00C251A3"/>
    <w:rsid w:val="00C25259"/>
    <w:rsid w:val="00C2763A"/>
    <w:rsid w:val="00C3531F"/>
    <w:rsid w:val="00C449ED"/>
    <w:rsid w:val="00C55FC1"/>
    <w:rsid w:val="00C642E7"/>
    <w:rsid w:val="00C657F9"/>
    <w:rsid w:val="00C9116C"/>
    <w:rsid w:val="00CA3CC9"/>
    <w:rsid w:val="00CB0FA7"/>
    <w:rsid w:val="00CC1679"/>
    <w:rsid w:val="00CC3E13"/>
    <w:rsid w:val="00CD474D"/>
    <w:rsid w:val="00CD693C"/>
    <w:rsid w:val="00CE661E"/>
    <w:rsid w:val="00CF63E7"/>
    <w:rsid w:val="00D0455F"/>
    <w:rsid w:val="00D04FA6"/>
    <w:rsid w:val="00D06932"/>
    <w:rsid w:val="00D0776C"/>
    <w:rsid w:val="00D174C6"/>
    <w:rsid w:val="00D27B55"/>
    <w:rsid w:val="00D27F30"/>
    <w:rsid w:val="00D305A4"/>
    <w:rsid w:val="00D65D01"/>
    <w:rsid w:val="00D67B0F"/>
    <w:rsid w:val="00D67E62"/>
    <w:rsid w:val="00D83520"/>
    <w:rsid w:val="00D83F43"/>
    <w:rsid w:val="00D8467A"/>
    <w:rsid w:val="00DB6185"/>
    <w:rsid w:val="00DC0FB9"/>
    <w:rsid w:val="00DE39BF"/>
    <w:rsid w:val="00E01568"/>
    <w:rsid w:val="00E04FB6"/>
    <w:rsid w:val="00E06FC7"/>
    <w:rsid w:val="00E11E9E"/>
    <w:rsid w:val="00E30847"/>
    <w:rsid w:val="00E334C4"/>
    <w:rsid w:val="00E36E87"/>
    <w:rsid w:val="00E402CE"/>
    <w:rsid w:val="00E43530"/>
    <w:rsid w:val="00E50DDB"/>
    <w:rsid w:val="00E5242A"/>
    <w:rsid w:val="00E54011"/>
    <w:rsid w:val="00E767D8"/>
    <w:rsid w:val="00E823CB"/>
    <w:rsid w:val="00E8345B"/>
    <w:rsid w:val="00EA537C"/>
    <w:rsid w:val="00EC0142"/>
    <w:rsid w:val="00EC510E"/>
    <w:rsid w:val="00ED06DD"/>
    <w:rsid w:val="00ED497B"/>
    <w:rsid w:val="00EE2668"/>
    <w:rsid w:val="00EF4CEE"/>
    <w:rsid w:val="00EF5155"/>
    <w:rsid w:val="00EF69AA"/>
    <w:rsid w:val="00EF6A90"/>
    <w:rsid w:val="00F01E7C"/>
    <w:rsid w:val="00F02D9C"/>
    <w:rsid w:val="00F0506F"/>
    <w:rsid w:val="00F10636"/>
    <w:rsid w:val="00F11A96"/>
    <w:rsid w:val="00F11F29"/>
    <w:rsid w:val="00F23770"/>
    <w:rsid w:val="00F33A27"/>
    <w:rsid w:val="00F4166F"/>
    <w:rsid w:val="00F42CAA"/>
    <w:rsid w:val="00F43759"/>
    <w:rsid w:val="00F73DF6"/>
    <w:rsid w:val="00F76300"/>
    <w:rsid w:val="00F771AE"/>
    <w:rsid w:val="00F84D75"/>
    <w:rsid w:val="00F85E58"/>
    <w:rsid w:val="00F96CC8"/>
    <w:rsid w:val="00FA5D26"/>
    <w:rsid w:val="00FB1F07"/>
    <w:rsid w:val="00FB3523"/>
    <w:rsid w:val="00FB45F6"/>
    <w:rsid w:val="00FB4930"/>
    <w:rsid w:val="00FB6A02"/>
    <w:rsid w:val="00FD202F"/>
    <w:rsid w:val="00FD51BE"/>
    <w:rsid w:val="00FD7565"/>
    <w:rsid w:val="00FF1025"/>
    <w:rsid w:val="00FF17E7"/>
    <w:rsid w:val="019D55FE"/>
    <w:rsid w:val="02D52B76"/>
    <w:rsid w:val="04844854"/>
    <w:rsid w:val="0A081C2C"/>
    <w:rsid w:val="0AED49F2"/>
    <w:rsid w:val="0E157ECD"/>
    <w:rsid w:val="0ED95707"/>
    <w:rsid w:val="15D373E9"/>
    <w:rsid w:val="18F70CB5"/>
    <w:rsid w:val="1AA018E9"/>
    <w:rsid w:val="1B134E18"/>
    <w:rsid w:val="1B812CF8"/>
    <w:rsid w:val="1C3A2558"/>
    <w:rsid w:val="1CC54698"/>
    <w:rsid w:val="1E316492"/>
    <w:rsid w:val="1E856ED3"/>
    <w:rsid w:val="1F1E446F"/>
    <w:rsid w:val="22AF4D3A"/>
    <w:rsid w:val="24F42ED8"/>
    <w:rsid w:val="268F3CAD"/>
    <w:rsid w:val="2AE31A25"/>
    <w:rsid w:val="2B4E43D0"/>
    <w:rsid w:val="2C6941AB"/>
    <w:rsid w:val="320C7AB3"/>
    <w:rsid w:val="350D3AE1"/>
    <w:rsid w:val="36323860"/>
    <w:rsid w:val="36A75FFC"/>
    <w:rsid w:val="37C16C4A"/>
    <w:rsid w:val="3B4D13DA"/>
    <w:rsid w:val="40990D67"/>
    <w:rsid w:val="42684133"/>
    <w:rsid w:val="464C44CA"/>
    <w:rsid w:val="4EB765AE"/>
    <w:rsid w:val="4F801100"/>
    <w:rsid w:val="54F16968"/>
    <w:rsid w:val="55AC288F"/>
    <w:rsid w:val="56B129FF"/>
    <w:rsid w:val="586038DF"/>
    <w:rsid w:val="5B174C4F"/>
    <w:rsid w:val="5B9B762E"/>
    <w:rsid w:val="5CAB7874"/>
    <w:rsid w:val="5D881E34"/>
    <w:rsid w:val="5E653F23"/>
    <w:rsid w:val="6000296A"/>
    <w:rsid w:val="62913539"/>
    <w:rsid w:val="64E61059"/>
    <w:rsid w:val="65181CEF"/>
    <w:rsid w:val="677A0A3F"/>
    <w:rsid w:val="6B4C26F3"/>
    <w:rsid w:val="6D033285"/>
    <w:rsid w:val="709541F4"/>
    <w:rsid w:val="71D87361"/>
    <w:rsid w:val="728E7DD6"/>
    <w:rsid w:val="78280044"/>
    <w:rsid w:val="782C2386"/>
    <w:rsid w:val="79E836ED"/>
    <w:rsid w:val="7B937ECA"/>
    <w:rsid w:val="7E9957F7"/>
    <w:rsid w:val="7EFB76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name="footnote text"/>
    <w:lsdException w:qFormat="1" w:unhideWhenUsed="0" w:uiPriority="99"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qFormat="1" w:unhideWhenUsed="0" w:uiPriority="0" w:name="table of authorities"/>
    <w:lsdException w:qFormat="1" w:unhideWhenUsed="0" w:uiPriority="0" w:name="macro"/>
    <w:lsdException w:qFormat="1" w:unhideWhenUsed="0" w:uiPriority="0" w:name="toa heading"/>
    <w:lsdException w:uiPriority="0" w:name="List"/>
    <w:lsdException w:qFormat="1" w:unhideWhenUsed="0" w:uiPriority="0" w:semiHidden="0" w:name="List Bullet"/>
    <w:lsdException w:qFormat="1" w:unhideWhenUsed="0" w:uiPriority="0" w:semiHidden="0" w:name="List Number"/>
    <w:lsdException w:uiPriority="0" w:name="List 2"/>
    <w:lsdException w:uiPriority="0" w:name="List 3"/>
    <w:lsdException w:uiPriority="0" w:name="List 4"/>
    <w:lsdException w:uiPriority="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qFormat="1" w:unhideWhenUsed="0" w:uiPriority="0" w:semiHidden="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jc w:val="both"/>
    </w:pPr>
    <w:rPr>
      <w:rFonts w:ascii="Times New Roman" w:hAnsi="Times New Roman" w:eastAsia="Times New Roman" w:cs="Times New Roman"/>
      <w:sz w:val="22"/>
      <w:lang w:val="en-US" w:eastAsia="en-US" w:bidi="ar-SA"/>
    </w:rPr>
  </w:style>
  <w:style w:type="paragraph" w:styleId="3">
    <w:name w:val="heading 1"/>
    <w:basedOn w:val="1"/>
    <w:next w:val="1"/>
    <w:qFormat/>
    <w:uiPriority w:val="0"/>
    <w:pPr>
      <w:keepNext/>
      <w:keepLines/>
      <w:spacing w:before="200" w:after="200"/>
      <w:outlineLvl w:val="0"/>
    </w:pPr>
    <w:rPr>
      <w:b/>
      <w:kern w:val="32"/>
      <w:sz w:val="26"/>
    </w:rPr>
  </w:style>
  <w:style w:type="paragraph" w:styleId="4">
    <w:name w:val="heading 2"/>
    <w:basedOn w:val="3"/>
    <w:next w:val="1"/>
    <w:qFormat/>
    <w:uiPriority w:val="0"/>
    <w:pPr>
      <w:outlineLvl w:val="1"/>
    </w:pPr>
    <w:rPr>
      <w:i/>
      <w:sz w:val="24"/>
    </w:rPr>
  </w:style>
  <w:style w:type="paragraph" w:styleId="5">
    <w:name w:val="heading 3"/>
    <w:basedOn w:val="3"/>
    <w:next w:val="1"/>
    <w:qFormat/>
    <w:uiPriority w:val="0"/>
    <w:pPr>
      <w:outlineLvl w:val="2"/>
    </w:pPr>
    <w:rPr>
      <w:b w:val="0"/>
      <w:i/>
      <w:sz w:val="22"/>
    </w:rPr>
  </w:style>
  <w:style w:type="paragraph" w:styleId="6">
    <w:name w:val="heading 4"/>
    <w:basedOn w:val="1"/>
    <w:next w:val="1"/>
    <w:qFormat/>
    <w:uiPriority w:val="0"/>
    <w:pPr>
      <w:keepNext/>
      <w:numPr>
        <w:ilvl w:val="3"/>
        <w:numId w:val="1"/>
      </w:numPr>
      <w:spacing w:before="240" w:after="60"/>
      <w:outlineLvl w:val="3"/>
    </w:pPr>
    <w:rPr>
      <w:b/>
    </w:rPr>
  </w:style>
  <w:style w:type="paragraph" w:styleId="7">
    <w:name w:val="heading 5"/>
    <w:basedOn w:val="1"/>
    <w:next w:val="1"/>
    <w:qFormat/>
    <w:uiPriority w:val="0"/>
    <w:pPr>
      <w:numPr>
        <w:ilvl w:val="4"/>
        <w:numId w:val="1"/>
      </w:numPr>
      <w:spacing w:before="240" w:after="60"/>
      <w:outlineLvl w:val="4"/>
    </w:pPr>
    <w:rPr>
      <w:b/>
      <w:i/>
    </w:rPr>
  </w:style>
  <w:style w:type="paragraph" w:styleId="8">
    <w:name w:val="heading 6"/>
    <w:basedOn w:val="1"/>
    <w:next w:val="1"/>
    <w:qFormat/>
    <w:uiPriority w:val="0"/>
    <w:pPr>
      <w:numPr>
        <w:ilvl w:val="5"/>
        <w:numId w:val="1"/>
      </w:numPr>
      <w:spacing w:before="240" w:after="60"/>
      <w:outlineLvl w:val="5"/>
    </w:pPr>
    <w:rPr>
      <w:b/>
    </w:rPr>
  </w:style>
  <w:style w:type="paragraph" w:styleId="9">
    <w:name w:val="heading 7"/>
    <w:basedOn w:val="1"/>
    <w:next w:val="1"/>
    <w:qFormat/>
    <w:uiPriority w:val="0"/>
    <w:pPr>
      <w:numPr>
        <w:ilvl w:val="6"/>
        <w:numId w:val="1"/>
      </w:numPr>
      <w:spacing w:before="240" w:after="60"/>
      <w:outlineLvl w:val="6"/>
    </w:pPr>
  </w:style>
  <w:style w:type="paragraph" w:styleId="10">
    <w:name w:val="heading 8"/>
    <w:basedOn w:val="1"/>
    <w:next w:val="1"/>
    <w:qFormat/>
    <w:uiPriority w:val="0"/>
    <w:pPr>
      <w:numPr>
        <w:ilvl w:val="7"/>
        <w:numId w:val="1"/>
      </w:numPr>
      <w:spacing w:before="240" w:after="60"/>
      <w:outlineLvl w:val="7"/>
    </w:pPr>
    <w:rPr>
      <w:i/>
    </w:rPr>
  </w:style>
  <w:style w:type="paragraph" w:styleId="11">
    <w:name w:val="heading 9"/>
    <w:basedOn w:val="1"/>
    <w:next w:val="1"/>
    <w:qFormat/>
    <w:uiPriority w:val="0"/>
    <w:pPr>
      <w:numPr>
        <w:ilvl w:val="8"/>
        <w:numId w:val="1"/>
      </w:numPr>
      <w:spacing w:before="240" w:after="60"/>
      <w:outlineLvl w:val="8"/>
    </w:pPr>
    <w:rPr>
      <w:rFonts w:ascii="Arial" w:hAnsi="Arial"/>
    </w:rPr>
  </w:style>
  <w:style w:type="character" w:default="1" w:styleId="61">
    <w:name w:val="Default Paragraph Font"/>
    <w:semiHidden/>
    <w:unhideWhenUsed/>
    <w:qFormat/>
    <w:uiPriority w:val="1"/>
  </w:style>
  <w:style w:type="table" w:default="1" w:styleId="60">
    <w:name w:val="Normal Table"/>
    <w:semiHidden/>
    <w:unhideWhenUsed/>
    <w:qFormat/>
    <w:uiPriority w:val="99"/>
    <w:tblPr>
      <w:tblCellMar>
        <w:top w:w="0" w:type="dxa"/>
        <w:left w:w="108" w:type="dxa"/>
        <w:bottom w:w="0" w:type="dxa"/>
        <w:right w:w="108" w:type="dxa"/>
      </w:tblCellMar>
    </w:tblPr>
  </w:style>
  <w:style w:type="paragraph" w:styleId="2">
    <w:name w:val="macro"/>
    <w:semiHidden/>
    <w:qFormat/>
    <w:uiPriority w:val="0"/>
    <w:pPr>
      <w:tabs>
        <w:tab w:val="left" w:pos="480"/>
        <w:tab w:val="left" w:pos="960"/>
        <w:tab w:val="left" w:pos="1440"/>
        <w:tab w:val="left" w:pos="1920"/>
        <w:tab w:val="left" w:pos="2400"/>
        <w:tab w:val="left" w:pos="2880"/>
        <w:tab w:val="left" w:pos="3360"/>
        <w:tab w:val="left" w:pos="3840"/>
        <w:tab w:val="left" w:pos="4320"/>
      </w:tabs>
    </w:pPr>
    <w:rPr>
      <w:rFonts w:ascii="Courier New" w:hAnsi="Courier New" w:eastAsia="Times New Roman" w:cs="Times New Roman"/>
      <w:lang w:val="en-US" w:eastAsia="en-US" w:bidi="ar-SA"/>
    </w:rPr>
  </w:style>
  <w:style w:type="paragraph" w:styleId="12">
    <w:name w:val="toc 7"/>
    <w:basedOn w:val="1"/>
    <w:next w:val="1"/>
    <w:semiHidden/>
    <w:qFormat/>
    <w:uiPriority w:val="0"/>
    <w:pPr>
      <w:ind w:left="1440"/>
    </w:pPr>
  </w:style>
  <w:style w:type="paragraph" w:styleId="13">
    <w:name w:val="List Number 2"/>
    <w:basedOn w:val="1"/>
    <w:qFormat/>
    <w:uiPriority w:val="0"/>
    <w:pPr>
      <w:numPr>
        <w:ilvl w:val="0"/>
        <w:numId w:val="2"/>
      </w:numPr>
    </w:pPr>
  </w:style>
  <w:style w:type="paragraph" w:styleId="14">
    <w:name w:val="table of authorities"/>
    <w:basedOn w:val="1"/>
    <w:next w:val="1"/>
    <w:semiHidden/>
    <w:qFormat/>
    <w:uiPriority w:val="0"/>
    <w:pPr>
      <w:ind w:left="240" w:hanging="240"/>
    </w:pPr>
  </w:style>
  <w:style w:type="paragraph" w:styleId="15">
    <w:name w:val="Note Heading"/>
    <w:basedOn w:val="1"/>
    <w:next w:val="1"/>
    <w:qFormat/>
    <w:uiPriority w:val="0"/>
  </w:style>
  <w:style w:type="paragraph" w:styleId="16">
    <w:name w:val="List Bullet 4"/>
    <w:basedOn w:val="1"/>
    <w:qFormat/>
    <w:uiPriority w:val="0"/>
    <w:pPr>
      <w:numPr>
        <w:ilvl w:val="0"/>
        <w:numId w:val="3"/>
      </w:numPr>
    </w:pPr>
  </w:style>
  <w:style w:type="paragraph" w:styleId="17">
    <w:name w:val="index 8"/>
    <w:basedOn w:val="1"/>
    <w:next w:val="1"/>
    <w:semiHidden/>
    <w:qFormat/>
    <w:uiPriority w:val="0"/>
    <w:pPr>
      <w:ind w:left="1920" w:hanging="240"/>
    </w:pPr>
  </w:style>
  <w:style w:type="paragraph" w:styleId="18">
    <w:name w:val="List Number"/>
    <w:basedOn w:val="1"/>
    <w:qFormat/>
    <w:uiPriority w:val="0"/>
    <w:pPr>
      <w:numPr>
        <w:ilvl w:val="0"/>
        <w:numId w:val="4"/>
      </w:numPr>
    </w:pPr>
  </w:style>
  <w:style w:type="paragraph" w:styleId="19">
    <w:name w:val="caption"/>
    <w:basedOn w:val="1"/>
    <w:next w:val="1"/>
    <w:qFormat/>
    <w:uiPriority w:val="0"/>
    <w:pPr>
      <w:keepNext/>
      <w:spacing w:before="120"/>
      <w:jc w:val="center"/>
    </w:pPr>
    <w:rPr>
      <w:b/>
    </w:rPr>
  </w:style>
  <w:style w:type="paragraph" w:styleId="20">
    <w:name w:val="index 5"/>
    <w:basedOn w:val="1"/>
    <w:next w:val="1"/>
    <w:semiHidden/>
    <w:qFormat/>
    <w:uiPriority w:val="0"/>
    <w:pPr>
      <w:ind w:left="1200" w:hanging="240"/>
    </w:pPr>
  </w:style>
  <w:style w:type="paragraph" w:styleId="21">
    <w:name w:val="List Bullet"/>
    <w:basedOn w:val="1"/>
    <w:qFormat/>
    <w:uiPriority w:val="0"/>
    <w:pPr>
      <w:numPr>
        <w:ilvl w:val="0"/>
        <w:numId w:val="5"/>
      </w:numPr>
    </w:pPr>
  </w:style>
  <w:style w:type="paragraph" w:styleId="22">
    <w:name w:val="Document Map"/>
    <w:basedOn w:val="1"/>
    <w:semiHidden/>
    <w:qFormat/>
    <w:uiPriority w:val="0"/>
    <w:pPr>
      <w:shd w:val="clear" w:color="auto" w:fill="000080"/>
    </w:pPr>
    <w:rPr>
      <w:rFonts w:ascii="Tahoma" w:hAnsi="Tahoma"/>
    </w:rPr>
  </w:style>
  <w:style w:type="paragraph" w:styleId="23">
    <w:name w:val="toa heading"/>
    <w:basedOn w:val="1"/>
    <w:next w:val="1"/>
    <w:semiHidden/>
    <w:qFormat/>
    <w:uiPriority w:val="0"/>
    <w:pPr>
      <w:spacing w:before="120"/>
    </w:pPr>
    <w:rPr>
      <w:rFonts w:ascii="Arial" w:hAnsi="Arial"/>
      <w:b/>
    </w:rPr>
  </w:style>
  <w:style w:type="paragraph" w:styleId="24">
    <w:name w:val="annotation text"/>
    <w:basedOn w:val="1"/>
    <w:link w:val="82"/>
    <w:semiHidden/>
    <w:qFormat/>
    <w:uiPriority w:val="99"/>
  </w:style>
  <w:style w:type="paragraph" w:styleId="25">
    <w:name w:val="index 6"/>
    <w:basedOn w:val="1"/>
    <w:next w:val="1"/>
    <w:semiHidden/>
    <w:qFormat/>
    <w:uiPriority w:val="0"/>
    <w:pPr>
      <w:ind w:left="1440" w:hanging="240"/>
    </w:pPr>
  </w:style>
  <w:style w:type="paragraph" w:styleId="26">
    <w:name w:val="List Bullet 3"/>
    <w:basedOn w:val="1"/>
    <w:qFormat/>
    <w:uiPriority w:val="0"/>
    <w:pPr>
      <w:numPr>
        <w:ilvl w:val="0"/>
        <w:numId w:val="6"/>
      </w:numPr>
    </w:pPr>
  </w:style>
  <w:style w:type="paragraph" w:styleId="27">
    <w:name w:val="List Number 3"/>
    <w:basedOn w:val="1"/>
    <w:qFormat/>
    <w:uiPriority w:val="0"/>
    <w:pPr>
      <w:numPr>
        <w:ilvl w:val="0"/>
        <w:numId w:val="7"/>
      </w:numPr>
    </w:pPr>
  </w:style>
  <w:style w:type="paragraph" w:styleId="28">
    <w:name w:val="List Bullet 2"/>
    <w:basedOn w:val="1"/>
    <w:qFormat/>
    <w:uiPriority w:val="0"/>
    <w:pPr>
      <w:numPr>
        <w:ilvl w:val="0"/>
        <w:numId w:val="8"/>
      </w:numPr>
    </w:pPr>
  </w:style>
  <w:style w:type="paragraph" w:styleId="29">
    <w:name w:val="index 4"/>
    <w:basedOn w:val="1"/>
    <w:next w:val="1"/>
    <w:semiHidden/>
    <w:qFormat/>
    <w:uiPriority w:val="0"/>
    <w:pPr>
      <w:ind w:left="960" w:hanging="240"/>
    </w:pPr>
  </w:style>
  <w:style w:type="paragraph" w:styleId="30">
    <w:name w:val="toc 5"/>
    <w:basedOn w:val="1"/>
    <w:next w:val="1"/>
    <w:semiHidden/>
    <w:qFormat/>
    <w:uiPriority w:val="0"/>
    <w:pPr>
      <w:ind w:left="960"/>
    </w:pPr>
  </w:style>
  <w:style w:type="paragraph" w:styleId="31">
    <w:name w:val="toc 3"/>
    <w:basedOn w:val="1"/>
    <w:next w:val="1"/>
    <w:semiHidden/>
    <w:qFormat/>
    <w:uiPriority w:val="0"/>
    <w:pPr>
      <w:ind w:left="480"/>
    </w:pPr>
  </w:style>
  <w:style w:type="paragraph" w:styleId="32">
    <w:name w:val="List Bullet 5"/>
    <w:basedOn w:val="1"/>
    <w:qFormat/>
    <w:uiPriority w:val="0"/>
    <w:pPr>
      <w:numPr>
        <w:ilvl w:val="0"/>
        <w:numId w:val="9"/>
      </w:numPr>
    </w:pPr>
  </w:style>
  <w:style w:type="paragraph" w:styleId="33">
    <w:name w:val="List Number 4"/>
    <w:basedOn w:val="1"/>
    <w:qFormat/>
    <w:uiPriority w:val="0"/>
    <w:pPr>
      <w:numPr>
        <w:ilvl w:val="0"/>
        <w:numId w:val="10"/>
      </w:numPr>
    </w:pPr>
  </w:style>
  <w:style w:type="paragraph" w:styleId="34">
    <w:name w:val="toc 8"/>
    <w:basedOn w:val="1"/>
    <w:next w:val="1"/>
    <w:semiHidden/>
    <w:qFormat/>
    <w:uiPriority w:val="0"/>
    <w:pPr>
      <w:ind w:left="1680"/>
    </w:pPr>
  </w:style>
  <w:style w:type="paragraph" w:styleId="35">
    <w:name w:val="index 3"/>
    <w:basedOn w:val="1"/>
    <w:next w:val="1"/>
    <w:semiHidden/>
    <w:qFormat/>
    <w:uiPriority w:val="0"/>
    <w:pPr>
      <w:ind w:left="720" w:hanging="240"/>
    </w:pPr>
  </w:style>
  <w:style w:type="paragraph" w:styleId="36">
    <w:name w:val="Date"/>
    <w:basedOn w:val="1"/>
    <w:next w:val="1"/>
    <w:qFormat/>
    <w:uiPriority w:val="0"/>
  </w:style>
  <w:style w:type="paragraph" w:styleId="37">
    <w:name w:val="Balloon Text"/>
    <w:basedOn w:val="1"/>
    <w:semiHidden/>
    <w:qFormat/>
    <w:uiPriority w:val="0"/>
    <w:rPr>
      <w:rFonts w:ascii="Tahoma" w:hAnsi="Tahoma" w:cs="Tahoma"/>
      <w:sz w:val="16"/>
      <w:szCs w:val="16"/>
    </w:rPr>
  </w:style>
  <w:style w:type="paragraph" w:styleId="38">
    <w:name w:val="footer"/>
    <w:basedOn w:val="1"/>
    <w:qFormat/>
    <w:uiPriority w:val="0"/>
    <w:pPr>
      <w:tabs>
        <w:tab w:val="right" w:pos="360"/>
        <w:tab w:val="left" w:pos="9000"/>
        <w:tab w:val="right" w:pos="9360"/>
      </w:tabs>
      <w:spacing w:after="0"/>
    </w:pPr>
    <w:rPr>
      <w:i/>
      <w:sz w:val="18"/>
    </w:rPr>
  </w:style>
  <w:style w:type="paragraph" w:styleId="39">
    <w:name w:val="header"/>
    <w:basedOn w:val="1"/>
    <w:qFormat/>
    <w:uiPriority w:val="0"/>
    <w:pPr>
      <w:spacing w:after="0"/>
      <w:jc w:val="left"/>
    </w:pPr>
    <w:rPr>
      <w:i/>
      <w:sz w:val="18"/>
      <w:szCs w:val="18"/>
    </w:rPr>
  </w:style>
  <w:style w:type="paragraph" w:styleId="40">
    <w:name w:val="toc 1"/>
    <w:basedOn w:val="1"/>
    <w:next w:val="1"/>
    <w:semiHidden/>
    <w:qFormat/>
    <w:uiPriority w:val="0"/>
  </w:style>
  <w:style w:type="paragraph" w:styleId="41">
    <w:name w:val="toc 4"/>
    <w:basedOn w:val="1"/>
    <w:next w:val="1"/>
    <w:semiHidden/>
    <w:qFormat/>
    <w:uiPriority w:val="0"/>
    <w:pPr>
      <w:ind w:left="720"/>
    </w:pPr>
  </w:style>
  <w:style w:type="paragraph" w:styleId="42">
    <w:name w:val="index heading"/>
    <w:basedOn w:val="1"/>
    <w:next w:val="43"/>
    <w:semiHidden/>
    <w:qFormat/>
    <w:uiPriority w:val="0"/>
    <w:rPr>
      <w:rFonts w:ascii="Arial" w:hAnsi="Arial"/>
      <w:b/>
    </w:rPr>
  </w:style>
  <w:style w:type="paragraph" w:styleId="43">
    <w:name w:val="index 1"/>
    <w:basedOn w:val="1"/>
    <w:next w:val="1"/>
    <w:semiHidden/>
    <w:qFormat/>
    <w:uiPriority w:val="0"/>
    <w:pPr>
      <w:ind w:left="240" w:hanging="240"/>
    </w:pPr>
  </w:style>
  <w:style w:type="paragraph" w:styleId="44">
    <w:name w:val="Subtitle"/>
    <w:basedOn w:val="45"/>
    <w:next w:val="1"/>
    <w:link w:val="93"/>
    <w:qFormat/>
    <w:uiPriority w:val="0"/>
    <w:pPr>
      <w:spacing w:before="240" w:after="240"/>
    </w:pPr>
    <w:rPr>
      <w:szCs w:val="24"/>
    </w:rPr>
  </w:style>
  <w:style w:type="paragraph" w:customStyle="1" w:styleId="45">
    <w:name w:val="TrackName"/>
    <w:basedOn w:val="46"/>
    <w:qFormat/>
    <w:uiPriority w:val="0"/>
    <w:pPr>
      <w:spacing w:after="120"/>
    </w:pPr>
    <w:rPr>
      <w:i/>
      <w:sz w:val="24"/>
    </w:rPr>
  </w:style>
  <w:style w:type="paragraph" w:customStyle="1" w:styleId="46">
    <w:name w:val="Email"/>
    <w:basedOn w:val="47"/>
    <w:qFormat/>
    <w:uiPriority w:val="0"/>
  </w:style>
  <w:style w:type="paragraph" w:customStyle="1" w:styleId="47">
    <w:name w:val="Affiliation"/>
    <w:basedOn w:val="1"/>
    <w:next w:val="46"/>
    <w:qFormat/>
    <w:uiPriority w:val="0"/>
    <w:pPr>
      <w:spacing w:after="0"/>
      <w:jc w:val="center"/>
    </w:pPr>
    <w:rPr>
      <w:sz w:val="26"/>
    </w:rPr>
  </w:style>
  <w:style w:type="paragraph" w:styleId="48">
    <w:name w:val="List Number 5"/>
    <w:basedOn w:val="1"/>
    <w:qFormat/>
    <w:uiPriority w:val="0"/>
    <w:pPr>
      <w:numPr>
        <w:ilvl w:val="0"/>
        <w:numId w:val="11"/>
      </w:numPr>
    </w:pPr>
  </w:style>
  <w:style w:type="paragraph" w:styleId="49">
    <w:name w:val="footnote text"/>
    <w:basedOn w:val="1"/>
    <w:semiHidden/>
    <w:qFormat/>
    <w:uiPriority w:val="0"/>
    <w:pPr>
      <w:tabs>
        <w:tab w:val="left" w:pos="360"/>
      </w:tabs>
    </w:pPr>
  </w:style>
  <w:style w:type="paragraph" w:styleId="50">
    <w:name w:val="toc 6"/>
    <w:basedOn w:val="1"/>
    <w:next w:val="1"/>
    <w:semiHidden/>
    <w:qFormat/>
    <w:uiPriority w:val="0"/>
    <w:pPr>
      <w:ind w:left="1200"/>
    </w:pPr>
  </w:style>
  <w:style w:type="paragraph" w:styleId="51">
    <w:name w:val="index 7"/>
    <w:basedOn w:val="1"/>
    <w:next w:val="1"/>
    <w:semiHidden/>
    <w:qFormat/>
    <w:uiPriority w:val="0"/>
    <w:pPr>
      <w:ind w:left="1680" w:hanging="240"/>
    </w:pPr>
  </w:style>
  <w:style w:type="paragraph" w:styleId="52">
    <w:name w:val="index 9"/>
    <w:basedOn w:val="1"/>
    <w:next w:val="1"/>
    <w:semiHidden/>
    <w:qFormat/>
    <w:uiPriority w:val="0"/>
    <w:pPr>
      <w:ind w:left="2160" w:hanging="240"/>
    </w:pPr>
  </w:style>
  <w:style w:type="paragraph" w:styleId="53">
    <w:name w:val="table of figures"/>
    <w:basedOn w:val="1"/>
    <w:next w:val="1"/>
    <w:semiHidden/>
    <w:qFormat/>
    <w:uiPriority w:val="0"/>
    <w:pPr>
      <w:ind w:left="480" w:hanging="480"/>
    </w:pPr>
  </w:style>
  <w:style w:type="paragraph" w:styleId="54">
    <w:name w:val="toc 2"/>
    <w:basedOn w:val="1"/>
    <w:next w:val="1"/>
    <w:semiHidden/>
    <w:qFormat/>
    <w:uiPriority w:val="0"/>
    <w:pPr>
      <w:ind w:left="240"/>
    </w:pPr>
  </w:style>
  <w:style w:type="paragraph" w:styleId="55">
    <w:name w:val="toc 9"/>
    <w:basedOn w:val="1"/>
    <w:next w:val="1"/>
    <w:semiHidden/>
    <w:qFormat/>
    <w:uiPriority w:val="0"/>
    <w:pPr>
      <w:ind w:left="1920"/>
    </w:pPr>
  </w:style>
  <w:style w:type="paragraph" w:styleId="56">
    <w:name w:val="Normal (Web)"/>
    <w:basedOn w:val="1"/>
    <w:semiHidden/>
    <w:unhideWhenUsed/>
    <w:qFormat/>
    <w:uiPriority w:val="0"/>
    <w:rPr>
      <w:sz w:val="24"/>
    </w:rPr>
  </w:style>
  <w:style w:type="paragraph" w:styleId="57">
    <w:name w:val="index 2"/>
    <w:basedOn w:val="1"/>
    <w:next w:val="1"/>
    <w:semiHidden/>
    <w:qFormat/>
    <w:uiPriority w:val="0"/>
    <w:pPr>
      <w:ind w:left="480" w:hanging="240"/>
    </w:pPr>
  </w:style>
  <w:style w:type="paragraph" w:styleId="58">
    <w:name w:val="Title"/>
    <w:basedOn w:val="1"/>
    <w:link w:val="86"/>
    <w:qFormat/>
    <w:uiPriority w:val="0"/>
    <w:pPr>
      <w:spacing w:before="100" w:beforeAutospacing="1"/>
      <w:jc w:val="center"/>
      <w:outlineLvl w:val="0"/>
    </w:pPr>
    <w:rPr>
      <w:b/>
      <w:kern w:val="28"/>
      <w:sz w:val="40"/>
      <w:szCs w:val="40"/>
    </w:rPr>
  </w:style>
  <w:style w:type="paragraph" w:styleId="59">
    <w:name w:val="annotation subject"/>
    <w:basedOn w:val="24"/>
    <w:next w:val="24"/>
    <w:semiHidden/>
    <w:qFormat/>
    <w:uiPriority w:val="0"/>
    <w:rPr>
      <w:b/>
      <w:bCs/>
    </w:rPr>
  </w:style>
  <w:style w:type="character" w:styleId="62">
    <w:name w:val="Strong"/>
    <w:qFormat/>
    <w:uiPriority w:val="22"/>
    <w:rPr>
      <w:b/>
      <w:bCs/>
    </w:rPr>
  </w:style>
  <w:style w:type="character" w:styleId="63">
    <w:name w:val="page number"/>
    <w:basedOn w:val="61"/>
    <w:qFormat/>
    <w:uiPriority w:val="0"/>
  </w:style>
  <w:style w:type="character" w:styleId="64">
    <w:name w:val="FollowedHyperlink"/>
    <w:qFormat/>
    <w:uiPriority w:val="0"/>
    <w:rPr>
      <w:color w:val="800080"/>
      <w:u w:val="single"/>
    </w:rPr>
  </w:style>
  <w:style w:type="character" w:styleId="65">
    <w:name w:val="Hyperlink"/>
    <w:qFormat/>
    <w:uiPriority w:val="0"/>
    <w:rPr>
      <w:color w:val="0000FF"/>
      <w:u w:val="single"/>
    </w:rPr>
  </w:style>
  <w:style w:type="character" w:styleId="66">
    <w:name w:val="annotation reference"/>
    <w:semiHidden/>
    <w:qFormat/>
    <w:uiPriority w:val="99"/>
    <w:rPr>
      <w:sz w:val="16"/>
    </w:rPr>
  </w:style>
  <w:style w:type="character" w:styleId="67">
    <w:name w:val="footnote reference"/>
    <w:semiHidden/>
    <w:qFormat/>
    <w:uiPriority w:val="0"/>
    <w:rPr>
      <w:vertAlign w:val="superscript"/>
    </w:rPr>
  </w:style>
  <w:style w:type="paragraph" w:customStyle="1" w:styleId="68">
    <w:name w:val="Author"/>
    <w:basedOn w:val="1"/>
    <w:next w:val="47"/>
    <w:qFormat/>
    <w:uiPriority w:val="0"/>
    <w:pPr>
      <w:spacing w:after="0"/>
      <w:jc w:val="center"/>
    </w:pPr>
    <w:rPr>
      <w:b/>
      <w:color w:val="000000"/>
      <w:sz w:val="26"/>
    </w:rPr>
  </w:style>
  <w:style w:type="paragraph" w:customStyle="1" w:styleId="69">
    <w:name w:val="Bullet"/>
    <w:basedOn w:val="1"/>
    <w:qFormat/>
    <w:uiPriority w:val="0"/>
    <w:pPr>
      <w:numPr>
        <w:ilvl w:val="0"/>
        <w:numId w:val="12"/>
      </w:numPr>
      <w:tabs>
        <w:tab w:val="left" w:pos="180"/>
        <w:tab w:val="clear" w:pos="720"/>
      </w:tabs>
      <w:overflowPunct w:val="0"/>
      <w:autoSpaceDE w:val="0"/>
      <w:autoSpaceDN w:val="0"/>
      <w:adjustRightInd w:val="0"/>
      <w:spacing w:after="80"/>
      <w:ind w:left="180" w:hanging="180"/>
      <w:textAlignment w:val="baseline"/>
    </w:pPr>
  </w:style>
  <w:style w:type="paragraph" w:customStyle="1" w:styleId="70">
    <w:name w:val="References"/>
    <w:basedOn w:val="1"/>
    <w:qFormat/>
    <w:uiPriority w:val="0"/>
    <w:pPr>
      <w:overflowPunct w:val="0"/>
      <w:autoSpaceDE w:val="0"/>
      <w:autoSpaceDN w:val="0"/>
      <w:adjustRightInd w:val="0"/>
      <w:spacing w:after="0"/>
      <w:ind w:left="360" w:hanging="360"/>
      <w:textAlignment w:val="baseline"/>
    </w:pPr>
  </w:style>
  <w:style w:type="paragraph" w:customStyle="1" w:styleId="71">
    <w:name w:val="AbstractHeader"/>
    <w:basedOn w:val="1"/>
    <w:next w:val="72"/>
    <w:link w:val="89"/>
    <w:qFormat/>
    <w:uiPriority w:val="0"/>
    <w:pPr>
      <w:spacing w:before="200" w:after="200"/>
      <w:jc w:val="center"/>
    </w:pPr>
    <w:rPr>
      <w:b/>
      <w:kern w:val="28"/>
      <w:sz w:val="26"/>
      <w:szCs w:val="26"/>
    </w:rPr>
  </w:style>
  <w:style w:type="paragraph" w:customStyle="1" w:styleId="72">
    <w:name w:val="AbstractText"/>
    <w:basedOn w:val="1"/>
    <w:next w:val="73"/>
    <w:link w:val="91"/>
    <w:qFormat/>
    <w:uiPriority w:val="0"/>
    <w:pPr>
      <w:spacing w:after="200"/>
      <w:ind w:left="720" w:right="720"/>
    </w:pPr>
    <w:rPr>
      <w:i/>
    </w:rPr>
  </w:style>
  <w:style w:type="paragraph" w:customStyle="1" w:styleId="73">
    <w:name w:val="Keyword"/>
    <w:basedOn w:val="1"/>
    <w:next w:val="3"/>
    <w:link w:val="74"/>
    <w:qFormat/>
    <w:uiPriority w:val="0"/>
    <w:pPr>
      <w:spacing w:after="0"/>
      <w:ind w:firstLine="720"/>
    </w:pPr>
    <w:rPr>
      <w:rFonts w:ascii="Arial" w:hAnsi="Arial" w:eastAsia="宋体"/>
    </w:rPr>
  </w:style>
  <w:style w:type="character" w:customStyle="1" w:styleId="74">
    <w:name w:val="Keyword Char"/>
    <w:link w:val="73"/>
    <w:qFormat/>
    <w:uiPriority w:val="0"/>
    <w:rPr>
      <w:rFonts w:ascii="Arial" w:hAnsi="Arial"/>
      <w:lang w:val="en-US" w:eastAsia="en-US" w:bidi="ar-SA"/>
    </w:rPr>
  </w:style>
  <w:style w:type="paragraph" w:customStyle="1" w:styleId="75">
    <w:name w:val="Figure"/>
    <w:basedOn w:val="1"/>
    <w:qFormat/>
    <w:uiPriority w:val="0"/>
    <w:pPr>
      <w:spacing w:after="0"/>
    </w:pPr>
  </w:style>
  <w:style w:type="paragraph" w:customStyle="1" w:styleId="76">
    <w:name w:val="Copyright"/>
    <w:basedOn w:val="1"/>
    <w:qFormat/>
    <w:uiPriority w:val="0"/>
    <w:pPr>
      <w:framePr w:w="4680" w:h="1977" w:hRule="exact" w:hSpace="187" w:wrap="around" w:vAnchor="page" w:hAnchor="page" w:x="1155" w:y="12605" w:anchorLock="1"/>
      <w:spacing w:after="0"/>
    </w:pPr>
    <w:rPr>
      <w:sz w:val="16"/>
    </w:rPr>
  </w:style>
  <w:style w:type="paragraph" w:customStyle="1" w:styleId="77">
    <w:name w:val="Table Text"/>
    <w:basedOn w:val="1"/>
    <w:qFormat/>
    <w:uiPriority w:val="0"/>
    <w:pPr>
      <w:keepLines/>
      <w:spacing w:before="40" w:after="40"/>
      <w:jc w:val="left"/>
    </w:pPr>
  </w:style>
  <w:style w:type="paragraph" w:customStyle="1" w:styleId="78">
    <w:name w:val="SpecialStyle"/>
    <w:basedOn w:val="1"/>
    <w:link w:val="79"/>
    <w:qFormat/>
    <w:uiPriority w:val="0"/>
    <w:rPr>
      <w:rFonts w:ascii="Courier New" w:hAnsi="Courier New" w:eastAsia="宋体"/>
    </w:rPr>
  </w:style>
  <w:style w:type="character" w:customStyle="1" w:styleId="79">
    <w:name w:val="SpecialStyle Char"/>
    <w:link w:val="78"/>
    <w:qFormat/>
    <w:uiPriority w:val="0"/>
    <w:rPr>
      <w:rFonts w:ascii="Courier New" w:hAnsi="Courier New"/>
      <w:lang w:val="en-US" w:eastAsia="en-US" w:bidi="ar-SA"/>
    </w:rPr>
  </w:style>
  <w:style w:type="paragraph" w:customStyle="1" w:styleId="80">
    <w:name w:val="FigureCaption"/>
    <w:qFormat/>
    <w:uiPriority w:val="0"/>
    <w:pPr>
      <w:spacing w:before="120" w:after="120"/>
      <w:jc w:val="center"/>
    </w:pPr>
    <w:rPr>
      <w:rFonts w:ascii="Times New Roman" w:hAnsi="Times New Roman" w:eastAsia="Times New Roman" w:cs="Times New Roman"/>
      <w:b/>
      <w:lang w:val="en-US" w:eastAsia="en-US" w:bidi="ar-SA"/>
    </w:rPr>
  </w:style>
  <w:style w:type="paragraph" w:customStyle="1" w:styleId="81">
    <w:name w:val="TableCaption"/>
    <w:basedOn w:val="80"/>
    <w:qFormat/>
    <w:uiPriority w:val="0"/>
  </w:style>
  <w:style w:type="character" w:customStyle="1" w:styleId="82">
    <w:name w:val="메모 텍스트 Char"/>
    <w:link w:val="24"/>
    <w:semiHidden/>
    <w:qFormat/>
    <w:uiPriority w:val="99"/>
    <w:rPr>
      <w:rFonts w:ascii="Georgia" w:hAnsi="Georgia" w:eastAsia="Times New Roman"/>
    </w:rPr>
  </w:style>
  <w:style w:type="character" w:customStyle="1" w:styleId="83">
    <w:name w:val="apple-converted-space"/>
    <w:qFormat/>
    <w:uiPriority w:val="0"/>
  </w:style>
  <w:style w:type="paragraph" w:customStyle="1" w:styleId="84">
    <w:name w:val="PaperTitle"/>
    <w:basedOn w:val="58"/>
    <w:link w:val="87"/>
    <w:qFormat/>
    <w:uiPriority w:val="0"/>
  </w:style>
  <w:style w:type="paragraph" w:customStyle="1" w:styleId="85">
    <w:name w:val="Abstract"/>
    <w:basedOn w:val="71"/>
    <w:link w:val="90"/>
    <w:qFormat/>
    <w:uiPriority w:val="0"/>
  </w:style>
  <w:style w:type="character" w:customStyle="1" w:styleId="86">
    <w:name w:val="제목 Char"/>
    <w:basedOn w:val="61"/>
    <w:link w:val="58"/>
    <w:qFormat/>
    <w:uiPriority w:val="0"/>
    <w:rPr>
      <w:rFonts w:ascii="Times New Roman" w:hAnsi="Times New Roman" w:eastAsia="Times New Roman"/>
      <w:b/>
      <w:kern w:val="28"/>
      <w:sz w:val="40"/>
      <w:szCs w:val="40"/>
      <w:lang w:val="en-US" w:eastAsia="en-US"/>
    </w:rPr>
  </w:style>
  <w:style w:type="character" w:customStyle="1" w:styleId="87">
    <w:name w:val="PaperTitle Char"/>
    <w:basedOn w:val="86"/>
    <w:link w:val="84"/>
    <w:qFormat/>
    <w:uiPriority w:val="0"/>
    <w:rPr>
      <w:rFonts w:ascii="Times New Roman" w:hAnsi="Times New Roman" w:eastAsia="Times New Roman"/>
      <w:kern w:val="28"/>
      <w:sz w:val="40"/>
      <w:szCs w:val="40"/>
      <w:lang w:val="en-US" w:eastAsia="en-US"/>
    </w:rPr>
  </w:style>
  <w:style w:type="paragraph" w:customStyle="1" w:styleId="88">
    <w:name w:val="Abstract text"/>
    <w:basedOn w:val="72"/>
    <w:link w:val="92"/>
    <w:qFormat/>
    <w:uiPriority w:val="0"/>
    <w:rPr>
      <w:szCs w:val="22"/>
    </w:rPr>
  </w:style>
  <w:style w:type="character" w:customStyle="1" w:styleId="89">
    <w:name w:val="AbstractHeader Char"/>
    <w:basedOn w:val="61"/>
    <w:link w:val="71"/>
    <w:qFormat/>
    <w:uiPriority w:val="0"/>
    <w:rPr>
      <w:rFonts w:ascii="Times New Roman" w:hAnsi="Times New Roman" w:eastAsia="Times New Roman"/>
      <w:b/>
      <w:kern w:val="28"/>
      <w:sz w:val="26"/>
      <w:szCs w:val="26"/>
      <w:lang w:val="en-US" w:eastAsia="en-US"/>
    </w:rPr>
  </w:style>
  <w:style w:type="character" w:customStyle="1" w:styleId="90">
    <w:name w:val="Abstract Char"/>
    <w:basedOn w:val="89"/>
    <w:link w:val="85"/>
    <w:qFormat/>
    <w:uiPriority w:val="0"/>
    <w:rPr>
      <w:rFonts w:ascii="Times New Roman" w:hAnsi="Times New Roman" w:eastAsia="Times New Roman"/>
      <w:kern w:val="28"/>
      <w:sz w:val="26"/>
      <w:szCs w:val="26"/>
      <w:lang w:val="en-US" w:eastAsia="en-US"/>
    </w:rPr>
  </w:style>
  <w:style w:type="character" w:customStyle="1" w:styleId="91">
    <w:name w:val="AbstractText Char"/>
    <w:basedOn w:val="61"/>
    <w:link w:val="72"/>
    <w:qFormat/>
    <w:uiPriority w:val="0"/>
    <w:rPr>
      <w:rFonts w:ascii="Times New Roman" w:hAnsi="Times New Roman" w:eastAsia="Times New Roman"/>
      <w:i/>
      <w:sz w:val="22"/>
      <w:lang w:val="en-US" w:eastAsia="en-US"/>
    </w:rPr>
  </w:style>
  <w:style w:type="character" w:customStyle="1" w:styleId="92">
    <w:name w:val="Abstract text Char"/>
    <w:basedOn w:val="91"/>
    <w:link w:val="88"/>
    <w:qFormat/>
    <w:uiPriority w:val="0"/>
    <w:rPr>
      <w:rFonts w:ascii="Times New Roman" w:hAnsi="Times New Roman" w:eastAsia="Times New Roman"/>
      <w:sz w:val="22"/>
      <w:szCs w:val="22"/>
      <w:lang w:val="en-US" w:eastAsia="en-US"/>
    </w:rPr>
  </w:style>
  <w:style w:type="character" w:customStyle="1" w:styleId="93">
    <w:name w:val="부제 Char"/>
    <w:basedOn w:val="61"/>
    <w:link w:val="44"/>
    <w:qFormat/>
    <w:uiPriority w:val="0"/>
    <w:rPr>
      <w:rFonts w:ascii="Times New Roman" w:hAnsi="Times New Roman" w:eastAsia="Times New Roman"/>
      <w:i/>
      <w:sz w:val="24"/>
      <w:szCs w:val="24"/>
      <w:lang w:val="en-US" w:eastAsia="en-US"/>
    </w:rPr>
  </w:style>
  <w:style w:type="table" w:customStyle="1" w:styleId="94">
    <w:name w:val="_Style 82"/>
    <w:basedOn w:val="60"/>
    <w:qFormat/>
    <w:uiPriority w:val="0"/>
    <w:tblPr>
      <w:tblCellMar>
        <w:top w:w="0" w:type="dxa"/>
        <w:left w:w="115" w:type="dxa"/>
        <w:bottom w:w="0" w:type="dxa"/>
        <w:right w:w="115" w:type="dxa"/>
      </w:tblCellMar>
    </w:tblPr>
  </w:style>
  <w:style w:type="table" w:customStyle="1" w:styleId="95">
    <w:name w:val="_Style 83"/>
    <w:basedOn w:val="60"/>
    <w:qFormat/>
    <w:uiPriority w:val="0"/>
    <w:tblPr>
      <w:tblCellMar>
        <w:top w:w="0" w:type="dxa"/>
        <w:left w:w="115" w:type="dxa"/>
        <w:bottom w:w="0" w:type="dxa"/>
        <w:right w:w="115" w:type="dxa"/>
      </w:tblCellMar>
    </w:tblPr>
  </w:style>
  <w:style w:type="character" w:customStyle="1" w:styleId="96">
    <w:name w:val="tgt"/>
    <w:qFormat/>
    <w:uiPriority w:val="0"/>
  </w:style>
  <w:style w:type="character" w:customStyle="1" w:styleId="97">
    <w:name w:val="fontstyle01"/>
    <w:basedOn w:val="61"/>
    <w:uiPriority w:val="0"/>
    <w:rPr>
      <w:rFonts w:ascii="TimesNewRomanPSMT" w:hAnsi="TimesNewRomanPSMT" w:eastAsia="TimesNewRomanPSMT" w:cs="TimesNewRomanPSMT"/>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4.emf"/><Relationship Id="rId15" Type="http://schemas.openxmlformats.org/officeDocument/2006/relationships/oleObject" Target="embeddings/oleObject3.bin"/><Relationship Id="rId14" Type="http://schemas.openxmlformats.org/officeDocument/2006/relationships/image" Target="media/image3.emf"/><Relationship Id="rId13" Type="http://schemas.openxmlformats.org/officeDocument/2006/relationships/oleObject" Target="embeddings/oleObject2.bin"/><Relationship Id="rId12" Type="http://schemas.openxmlformats.org/officeDocument/2006/relationships/image" Target="media/image2.png"/><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4080</Words>
  <Characters>24390</Characters>
  <Lines>63</Lines>
  <Paragraphs>17</Paragraphs>
  <TotalTime>1</TotalTime>
  <ScaleCrop>false</ScaleCrop>
  <LinksUpToDate>false</LinksUpToDate>
  <CharactersWithSpaces>28360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2021-12-07T01:06:00Z</dcterms:created>
  <dcterms:modified xsi:type="dcterms:W3CDTF">2022-10-09T01:14:59Z</dcterms:modified>
  <dc:title>PACIS 2018 Template</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8808F3364DC64B798DE1750139DECD5E</vt:lpwstr>
  </property>
</Properties>
</file>